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E-3503/2012 vom 29. April 2013</w:t>
      </w:r>
    </w:p>
    <w:p>
      <w:r>
        <w:t>Bundesverwaltungsgericht, 2013-04-29, FR</w:t>
      </w:r>
    </w:p>
    <w:p>
      <w:r>
        <w:rPr>
          <w:b/>
        </w:rPr>
        <w:t xml:space="preserve">Quelle: </w:t>
      </w:r>
      <w:r>
        <w:t>https://mcp.opencaselaw.ch/entscheid/bvger_E-3503_2012</w:t>
      </w:r>
    </w:p>
    <w:p>
      <w:r>
        <w:t>FR: TAF E-3503/2012 du 29 avril 2013</w:t>
      </w:r>
    </w:p>
    <w:p>
      <w:r>
        <w:t>IT: TAF E-3503/2012 del 29 aprile 2013</w:t>
      </w:r>
    </w:p>
    <w:p>
      <w:pPr>
        <w:pStyle w:val="Heading2"/>
      </w:pPr>
      <w:r>
        <w:t>Regeste</w:t>
      </w:r>
    </w:p>
    <w:p>
      <w:r>
        <w:t>Asile (sans renvoi)</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w:t>
      </w:r>
    </w:p>
    <w:p>
      <w:r>
        <w:rPr>
          <w:b/>
        </w:rPr>
        <w:t>E. 1.2</w:t>
      </w:r>
    </w:p>
    <w:p>
      <w:r>
        <w:t>Les recourants ont qualité pour recourir. Présenté dans la forme et dans les délais prescrits par la loi, le recours est recevable (art. 48 et 52 PA et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le recourant n'a pas été en mesure de faire apparaître la crédibilité et le sérieux de ses motifs. En effet, lors de ses deux auditions, il n'a non seulement mis en avant aucun fait pertinent, mais a livré un récit particulièrement vague et hésitant, sans aucune constance dans la description des événements, notamment en ce qui regarde le voyage jusqu'en Suisse. De plus, l'intéressé a d'abord invoqué des craintes découlant de sa qualité de réfractaire et de son appartenance à la communauté yezidi, sans faire référence à un engagement pour le PYD, ce qui tend d'ores et déjà à relativiser le sérieux de cette dernière assertion. Il apparaît d'ailleurs que ni sa situation militaire, ni son appartenance communautaire n'auraient entraîné pour lui de conséquences indésirables, hors une visite de la police, plusieurs années après la convocation de l'armée. Dès lors, les risques de persécution de ce chef ne sont ni crédibles ni pertinents. Le fait que l'intéressé ait obtenu, sans difficultés, la délivrance d'un passeport en 2008 plaide dans le même sens ; en effet, il n'est pas vraisemblable, dans un Etat où la surveillance des citoyens était aussi intensive que la Syrie de cette époque, qu'une telle faveur ait été accordée sans vérification des antécédents de la personne intéressée.</w:t>
      </w:r>
    </w:p>
    <w:p>
      <w:r>
        <w:rPr>
          <w:b/>
        </w:rPr>
        <w:t>E. 3.2</w:t>
      </w:r>
    </w:p>
    <w:p>
      <w:r>
        <w:t>S'agissant des activités du recourant au service du PYD avant le départ de Syrie, telles qu'alléguées en première instance, elles auraient été de peu d'ampleur et seraient restées sans suites, de l'aveu même du recourant (cf. audition du 17 novembre 2011, questions 73-76), les autorités syriennes n'en ayant pas eu connaissance. L'intéressé a certes fait valoir, au stade du recours, un engagement actif pour le PYD et sa situation dirigeante au sein de ce mouvement, mais sans donner à ce sujet aucun détail précis : il n'a en rien expliqué la nature de ses activités, le type de responsabilités qui auraient été les siennes et les conséquences qui en auraient résulté ; bien qu'alléguant une arrestation et des mauvais traitements, il n'a fourni aucune description des ces événements, ni d'ailleurs des conditions dans lesquelles il aurait été libéré, puis hospitalisé. Cet épisode, invoqué très tardivement, pèche donc par un manque certain de crédibilité. Plaident dans le même sens certaines incohérences et contradictions du récit : ainsi, l'intéressé a mis la (ou les) visite(s) de la police en rapport avec son engagement politique, alors qu'il l'avait d'abord reliée à ses problèmes militaires ; de plus, l'arrestation, censément intervenue en novembre 2010, est présentée comme une conséquence de la guerre civile (cf. rapport médical du 30 octobre 2012), alors qu'à cette date, les affrontements n'avaient pas encore commencé.</w:t>
      </w:r>
    </w:p>
    <w:p>
      <w:r>
        <w:rPr>
          <w:b/>
        </w:rPr>
        <w:t>E. 3.3</w:t>
      </w:r>
    </w:p>
    <w:p>
      <w:r>
        <w:t>Le récit sur ce point se révèle donc flou et dénué de tout détail vérifiable, et dès lors sujet à caution ; le fait que le recourant n'ait soulevé qu'avec retard des faits essentiels n'est donc pas le seul motif d'en mettre en doute la crédibilité. A cet égard, le Tribunal relève que l'intéressé ne peut justifier sa carence par son simple état de santé psychique. En effet, la jurisprudence à laquelle il se réfère (Jurisprudence et informations de la Commission suisse de recours en matière d'asile [JICRA] 2003 n° 17 p. 101ss, confirmée sous ATAF 2009/51 p. 738ss) ne prévoit de manière générale une telle hypothèse que dans le cas très spécifique du viol, où des inhibitions d'ordre socio-culturel jouent un rôle essentiel, et où la médiation d'un médecin peut se révéler indispensable à la révélation de ce fait. L'existence d'un possible traumatisme psychique - dont l'origine reste en l'espèce inconnue - ne peut en revanche suppléer aux invraisemblances et manque de clarté affectant des points soulevés pour la première fois en procédure de recours, et qu'il était alors loisible au recourant de décrire par lui-même avec toute la précision requise.</w:t>
      </w:r>
    </w:p>
    <w:p>
      <w:r>
        <w:rPr>
          <w:b/>
        </w:rPr>
        <w:t>E. 3.4</w:t>
      </w:r>
    </w:p>
    <w:p>
      <w:r>
        <w:t>Il s'ensuit que le recours, en tant qu'il conteste le refus de reconnaissance de la qualité de réfugié pour des motifs antérieurs au départ, et consécutivement le rejet de la demande d'asile, doit être rejeté.</w:t>
      </w:r>
    </w:p>
    <w:p>
      <w:r>
        <w:rPr>
          <w:b/>
        </w:rPr>
        <w:t>E. 4.1</w:t>
      </w:r>
    </w:p>
    <w:p>
      <w:r>
        <w:t>Aux termes de l'art. 54 LAsi, l'asile n'est pas accordé à la personne qui n'est devenue un réfugié au sens de l'art. 3 qu'en quittant son Etat d'origine ou de provenance ou en raison de son comportement ultérieur. Celui qui se prévaut d'un risque de persécution dans son pays d'origine ou de provenance, engendré uniquement par son départ de ce pays ou par son comportement postérieur, fait valoir des motifs subjectifs survenus après la fuite, au sens cette dernière disposition. En présence de tels motifs, la qualité de réfugié est reconnue si, après un examen approfondi des circonstances, il doit être présumé que les activités politiques exercées après le départ du pays d'origine sont arrivées à la connaissance des autorités de ce pays et que le comportement du requérant entraînerait, de manière hautement probable, un risque de persécution de leur part (cf. ATAF 2009/29 consid. 5.1 et réf. cit ; 2008/57 consid. 4.4 ; JICRA 1995 n° 9 consid. 8c p. 91 et réf. cit. ; Mario Gattiker, La procédure d'asile et de renvoi, 3e éd., Berne 1999, p. 77-78). Si les motifs subjectifs postérieurs à la fuite peuvent justifier la reconnaissance de la qualité de réfugié au sens de l'art. 3 LAsi, le législateur a toutefois exclu qu'ils puissent conduire à l'octroi de l'asile. Enfin, la conséquence que le législateur a voulu attribuer aux motifs subjectifs intervenus après la fuite, à savoir l'exclusion de l'asile, interdit leur combinaison avec des motifs antérieurs, respectivement des motifs objectifs postérieurs à celle-ci, par exemple dans l'hypothèse où ceux-là ne seraient pas suffisants pour fonder la reconnaissance de la qualité de réfugié (cf. ATAF 2009/28 consid. 7.1 ; JICRA 2000 n° 16 consid. 5a p. 141 s. et réf. cit., JICRA 1995 n° 7 consid. 7b et 8 p. 67ss).</w:t>
      </w:r>
    </w:p>
    <w:p>
      <w:r>
        <w:rPr>
          <w:b/>
        </w:rPr>
        <w:t>E. 4.2</w:t>
      </w:r>
    </w:p>
    <w:p>
      <w:r>
        <w:t>En l'espèce, A._______ aurait pris part à plusieurs manifestations d'opposition au régime syrien en Suisse, organisées semble-t-il par le PYD ; il a déposé cinq photographies le représentant lors de ces rassemblements, tenus en des lieux indéterminés. Le Tribunal observe que les manifestations en cause auraient eu lieu en juin-juillet 2012, soit après que l'intéressé ait eu connaissance de la décision de l'ODM ; il est donc très probable qu'il a entamé cette activité militante dans le but conscient de faire reconnaître sa qualité de réfugié. L'attestation du PYD ne change rien à ce constat, dans la mesure où elle est dénuée de toute précision et où sa direction européenne ne peut rien connaître des activités du recourant avant son départ de Syrie ; ce mouvement a d'ailleurs l'habitude notoire de distribuer de telles attestations à ceux qui en font la demande.</w:t>
      </w:r>
    </w:p>
    <w:p>
      <w:r>
        <w:rPr>
          <w:b/>
        </w:rPr>
        <w:t>E. 4.3</w:t>
      </w:r>
    </w:p>
    <w:p>
      <w:r>
        <w:t>Sur un plan plus large, le Tribunal constate que la situation qui prévaut aujourd'hui en Syrie est plus tendue qu'elle ne l'était au moment de l'entrée en Suisse des recourants. Depuis mars 2011, une insurrection est en cours dans ce pays, les combats fait quelque 70.000 morts, et ont causé le départ à l'étranger d'environ un million de personnes, sans parler de plusieurs millions de déplacés internes (cf. pour une information récente Radio France Internationale, http://www.rfi.fr/moyen-orient/20130315-syrie-ravagee-deux-ans-guerre-civile, 15 mars 2013). Dans ce contexte, les services de renseignements syriens ne se contentent pas d'agir à l'intérieur du pays, mais surveillent également les activités d'opposition déployées à l'étranger. Cela ne signifie pas pour autant que tous les ressortissants syriens qui se trouvent à l'étranger risquent de sérieux préjudices en cas de retour. L'intérêt des représentants des autorités syriennes à l'étranger (qui n'ont pas encore fait défection) se concentre pour l'essentiel sur les personnes possédant un profil politique particulier, qui agissent au-delà du cadre habituel d'opposition de masse et qui occupent des fonctions ou déploient des activités d'une nature telle (le critère de dangerosité se révélant déterminant) qu'elles seraient susceptibles de représenter une menace sérieuse et concrète pour le gouvernement (cf. arrêt du Tribunal administratif fédéral E-892/201 du 22 octobre 2012 consid. 4.3 et les réf. citées). Toutefois, dans la mesure où le régime syrien lutte désormais pour sa survie, et dans un contexte également caractérisé par des interventions diverses d'Etats étrangers, d'organisations gouvernementales internationales et de particuliers étrangers (islamistes radicaux ayant rejoint des troupes rebelles se réclamant du djihad), le risque s'est accru que des requérants d'asile déboutés soient interrogés à leur retour sur leurs contacts éventuels avec des activistes de l'opposition en exil et sur les informations qu'ils seraient supposés détenir au sujet des activités de propagande et de recrutement de ces opposants. Ce risque doit être abordé avec sérieux, vu la pratique répandue de la torture dans les postes de police et les centres de détention des services de renseignements. Aussi, les exigences pour admettre le caractère objectivement fondé de la crainte d'une persécution au sens de l'art. 3 LAsi de la part d'activistes politiques en exil doivent désormais être plus basses (cf. arrêt E-483/2009 du 29 août 2012 consid. 6.4.5 et réf. cit.), le cas échéant même pour des personnes kurdes provenant du nord-est de la Syrie, région qui ne figure pourtant pas prioritairement dans le collimateur des autorités syriennes. En l'espèce, les recourants ne remplissent cependant pas personnellement ces conditions. L'engagement de l'époux est mineur, dès lors qu'ils s'est contenté d'une participation passive à quelques manifestations, sans qu'il se distingue particulièrement. Il n'a joué aucun rôle de premier plan, et on ne peut admettre qu'il puisse représenter un risque sérieux et concret pour le gouvernement syrien en cas de retour, ce d'autant moins qu'aucun indice ne permet de penser que les autorités syriennes aient eu connaissance de ses activités. Il n'est pas inutile de rappeler dans ce contexte que les motifs d'asile invoqués ont été jugés peu crédibles et qu'il a obtenu la délivrance d'un passeport personnel. Dans ces conditions, l'engagement politique déployé par l'intéressé en Suisse ne paraît pas d'une ampleur et d'une intensité suffisantes pour lui valoir, ainsi qu'à sa famille, un risque concret et sérieux de préjudice en cas de retour. La qualité de réfugié pour des motifs subjectifs postérieurs à la fuite ne peut donc être reconnue aux recourants, en application de l'art. 3 LAsi.</w:t>
      </w:r>
    </w:p>
    <w:p>
      <w:r>
        <w:rPr>
          <w:b/>
        </w:rPr>
        <w:t>E. 4.4</w:t>
      </w:r>
    </w:p>
    <w:p>
      <w:r>
        <w:t>Dès lors, le recours doit être également rejeté en ce qu'il porte sur le refus de la reconnaissance de la qualité de réfugiés des intéressés en raison de motifs postérieurs à leur départ, et la décision de l'ODM doit être confirmée sur ce point.</w:t>
      </w:r>
    </w:p>
    <w:p>
      <w:r>
        <w:rPr>
          <w:b/>
        </w:rPr>
        <w:t>E. 5</w:t>
      </w:r>
    </w:p>
    <w:p>
      <w:r>
        <w:t>Au vu de ce qui précède, le recours doit donc être rejeté et la décision de l'ODM confirmée.</w:t>
      </w:r>
    </w:p>
    <w:p>
      <w:r>
        <w:rPr>
          <w:b/>
        </w:rPr>
        <w:t>E. 6</w:t>
      </w:r>
    </w:p>
    <w:p>
      <w:r>
        <w:t>Le Tribunal fait droit à la requête des recourants et admet la requête d'assistance judiciaire partielle, compte tenu de leur incapacité à assumer les frais de la procédure et de ce que les conclusions du recours, au moment de leur dépôt, n'apparaissaient pas manifestement vouées à l'échec (art. 65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