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E-3502/2025 vom 15. April 2025</w:t>
      </w:r>
    </w:p>
    <w:p>
      <w:r>
        <w:t>Bundesverwaltungsgericht, 2025-04-15, DE</w:t>
      </w:r>
    </w:p>
    <w:p>
      <w:r>
        <w:rPr>
          <w:b/>
        </w:rPr>
        <w:t xml:space="preserve">Quelle: </w:t>
      </w:r>
      <w:r>
        <w:t>https://mcp.opencaselaw.ch/entscheid/bvger_E-3502_2025_d20250415</w:t>
      </w:r>
    </w:p>
    <w:p>
      <w:r>
        <w:t>FR: TAF E-3502/2025 du 15 avril 2025</w:t>
      </w:r>
    </w:p>
    <w:p>
      <w:r>
        <w:t>IT: TAF E-3502/2025 del 15 aprile 2025</w:t>
      </w:r>
    </w:p>
    <w:p>
      <w:pPr>
        <w:pStyle w:val="Heading2"/>
      </w:pPr>
      <w:r>
        <w:t>Regeste</w:t>
      </w:r>
    </w:p>
    <w:p>
      <w:r>
        <w:t>Asyl und Wegweisung | Asyl und Wegweisung; Verfügung des SEM vom 15. April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[SR 142.31];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E-3502/2025 Seite 6</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in seiner ablehnenden Verfügung zur Ingewahrsam- nahme des Beschwerdeführers im Zuge seiner Drogensucht (vor seiner Ausreise im Jahr 2015) und zur Festnahme nach seiner Rückkehr im Jahr 2022 im Wesentlichen aus, dass diese Vorfälle in keinem direkten kausalen und zeitlichen Zusammenhang mit seiner Ausreise im (…) 2022 stünden, zumal diese auch nicht fluchtauslösend gewesen seien. Vielmehr habe der Beschwerdeführer seine Festnahme im Rahmen der Amini-Proteste und deren Folgen als fluchtauslösend bezeichnet. Es sei bekannt, dass die iranischen Behörden mit aller Härte gegen diese Pro- teste vorgegangen seien, doch habe sich in der Zwischenzeit die Situation geändert und es seien Strafmilderungen für Zehntausende Gefan- gene – ausgenommen seien schwerwiegende Anklagen – ankündigt</w:t>
      </w:r>
    </w:p>
    <w:p>
      <w:r>
        <w:t>E-3502/2025 Seite 7 worden. Es sei nicht in Abrede zu stellen, dass eine mehrtägige Ingewahr- samnahme eine einschneidende Erfahrung darstelle, dennoch sei damit weder ein asylbeachtliches Ausmass erreicht worden noch könne diesbe- züglich ein Motiv im Sinne von Art. 3 AsylG erkannt werden. Auch die be- hördlichen Auflagen – es seien eine Ausgangssperre und eine Meldepflicht gegen ihn verhängt worden – seien zwar eine Beschränkung der persönli- chen Freiheit, doch mangle es auch hier an der verlangten flüchtlingsrecht- lichen Intensität. Sodann sei in Bezug auf die Protestteilnahme und die il- legale Ausreise keine begründete Furcht vor künftigen Verfolgungsmass- nahmen anzunehmen. Dies rühre daher, dass er nach (…) Woche in Ge- wahrsam unter Auflagen freigelassen worden und daher davon auszuge- hen sei, dass kein Strafverfahren gegen ihn eingeleitet worden sei. Seine Bemerkung, es sei eine Akte eröffnet worden, sei weder ausgeführt noch mit Dokumenten belegt worden. Auch sei ein Verstoss gegen die Aus- gangssperre, wie er berichtet habe, ohne Konsequenzen geblieben. Mit Blick auf die illegale Ausreise sehe das diesbezügliche iranische Gesetz zwar eine Freiheitstrafe bis drei Jahren oder eine Geldstrafe vor, wobei Letztere gemäss einschlägigen Quellen die Norm sei. Insgesamt sei hin- sichtlich einer möglichen Bestrafung aufgrund seines Fehlverhaltens ins- besondere kein asylbeachtliches Motiv respektive kein möglicher Polit- malus erkennbar. Aus dem Vorbringen, die wirtschaftliche und politische Situation im Iran sei sehr schwierig, sei keine Asylrelevanz im Sinne von Art. 3 AsylG abzulei- ten.</w:t>
      </w:r>
    </w:p>
    <w:p>
      <w:r>
        <w:rPr>
          <w:b/>
        </w:rPr>
        <w:t>E. 5.2</w:t>
      </w:r>
    </w:p>
    <w:p>
      <w:r>
        <w:t>In seiner Beschwerde hielt der Beschwerdeführer zunächst fest, dass die Glaubhaftigkeit seiner Aussagen nicht zu bezweifeln sei. Weiter führte er im Wesentlichen aus, entgegen den Ausführungen der Vorinstanz seien sämtliche Vorfälle zusammenhängend zu betrachten, da auch die irani- schen Behörden den Beschwerdeführer in Gänze beurteilen würden. Da- her sei die menschenrechtswidrige Behandlung während seiner mehrwö- chigen Haft nach seiner Rückkehr in den Iran genauso in Betracht zu zie- hen, wie die unmenschliche Behandlung während seiner Inhaftierung auf- grund seiner Teilnahme an den Protesten nach dem Tod von Mahsa Amini. Aufgrund der Schwere der Misshandlungen sei im Einklang mit der Rechtsprechung des Europäischen Gerichtshofs für Menschenrechte (EGMR) diesbezüglich von asylbeachtlichen Massnahmen des iranischen Regimes auszugehen. Weil seit seiner Rückkehr in den Iran im (…) 2022, als nur der Tatbestand der illegalen Ausreise (im Jahr 2015) und seine Dro- genvergangenheit vorgelegen hätten, inzwischen weitere Straftaten (wie</w:t>
      </w:r>
    </w:p>
    <w:p>
      <w:r>
        <w:t>E-3502/2025 Seite 8 Teilnahme an einer verbotenen [politischen] Kundgebung im (…) 2022, Missachtung der Ausgangssperre und der Meldepflicht sowie nochmalige illegale Ausreise) hinzugekommen seien, sei logisch, dass ihn (den Be- schwerdeführer) auch als Regimekritiker eine schärfere Bestrafung als im (…) 2022 erwarte, welcher er – weil er am Flughafen in Teheran bestimmt kontrolliert werde – nicht entgehen könne. Folglich habe er bei seiner Rückkehr in den Iran mit erheblicher Wahr- scheinlichkeit aus politischen Gründen mit einer unmenschlichen Behand- lung und Folter im Sinne von Art. 3 EMRK zu rechnen. Daher sei er als Flüchtling unter Asylgewährung anzuerkennen.</w:t>
      </w:r>
    </w:p>
    <w:p>
      <w:r>
        <w:rPr>
          <w:b/>
        </w:rPr>
        <w:t>E. 6.1</w:t>
      </w:r>
    </w:p>
    <w:p>
      <w:r>
        <w:t>Nach Prüfung der Akten gelangt das Bundesverwaltungsgericht zum Schluss, dass die angefochtene Verfügung zu stützen ist. Die Vorinstanz ist darin mit ausführlicher, ausgewogener und überzeugender Begründung zum Schluss gelangt, dass die Vorbringen des Beschwerdeführers den An- forderungen von Art. 3 AsylG nicht zu genügen vermögen. Die Ausführun- gen auf Beschwerdeebene und die eingereichten Berichte führen zu keiner anderen Betrachtungsweise.</w:t>
      </w:r>
    </w:p>
    <w:p>
      <w:r>
        <w:rPr>
          <w:b/>
        </w:rPr>
        <w:t>E. 6.2</w:t>
      </w:r>
    </w:p>
    <w:p>
      <w:r>
        <w:t>Zunächst sind die in der Beschwerde erwähnten Drogendelikte, wes- wegen der Beschwerdeführer vor seiner ersten Ausreise im Jahr 2015 mehrmals inhaftiert worden sei, in Frage zu stellen, zumal er weder diese noch seine damalige Drogensucht trotz des damit einhergehenden Leids vor den deutschen Behörden erwähnte (vgl. Anhörung vom […] 2017 [A48]). Vor dem SEM brachte er hingegen vor, er sei nach Deutschland ausgereist, um seiner Drogensucht zu entgehen (A19 F48). Sodann ist in- kohärent, dass er vor der damaligen Ausreise zehn Jahre drogenabhängig gewesen sei (A19 F48), deswegen jedoch (…) Jahre zuvor – also vor sei- ner Drogensucht – in Haft gewesen sei (A19 F54). Zudem wurde er bei seiner Rückkehr in den Iran im (…) 2022 nie zu seiner Vergangenheit be- fragt (A42 F53). Das spricht gegen ein behördliches Interesse am Vorleben des Beschwerdeführers. Folglich stehen selbst bei Wahrunterstellung diese mehrmaligen Inhaftierungen weder einem zeitlichen noch in einem kausalen Zusammenhang mit seiner Ausreise im (…) 2022.</w:t>
      </w:r>
    </w:p>
    <w:p>
      <w:r>
        <w:rPr>
          <w:b/>
        </w:rPr>
        <w:t>E. 6.3</w:t>
      </w:r>
    </w:p>
    <w:p>
      <w:r>
        <w:t>Sein Aufenthalt im Gefängnis von G._______ nach seiner Rückkehr im (…) 2022 war unzweifelhaft einschneidend. Nebst der Beantwortung von Fragen und der Abgabe seiner Fingerabdrücke sei er in diesen (…) Mona- ten «stark unter Druck gesetzt und schikaniert» worden (A42 F28)</w:t>
      </w:r>
    </w:p>
    <w:p>
      <w:r>
        <w:t>E-3502/2025 Seite 9 beziehungsweise man habe ihn (…) gelegt und laute Musik gespielt, wes- wegen er auch heute noch Schlafprobleme habe (A42 F29 und 33). Auch wenn bekannt ist, dass in iranischen Gefängnissen teils menschenrechts- widrige Zustände herrschen, wie auch auf Beschwerdeebene vorgebracht wurde, ist beim Beschwerdeführer das Mass an geforderter Intensität nicht erfüllt. Eine Gefährdung des Leibes, des Lebens oder der Freiheit ist erst dann erreicht, wenn der betroffenen Person ernsthafte Verletzungen (phy- sischer oder psychischer Natur) zugefügt worden sind, was vorliegend nicht der Fall ist. Auch ist bezüglich dieser Inhaftierung kein bestimmtes Verfolgungsmotiv im Sinne von Art. 3 AsylG erkennbar. Der Beschwerde- führer ist nach seiner Rückkehr in den Iran insbesondere über seine Jahre in Deutschland befragt worden (A42 F52). Da er nach (…) Monaten entlas- sen wurde, ist auch aus diesem Grund nicht von einem tiefergehenden In- teresse des iranischen Staates an seiner Person auszugehen.</w:t>
      </w:r>
    </w:p>
    <w:p>
      <w:r>
        <w:rPr>
          <w:b/>
        </w:rPr>
        <w:t>E. 6.4</w:t>
      </w:r>
    </w:p>
    <w:p>
      <w:r>
        <w:t>Als er wegen seiner Teilnahme an den Protesten im (…) 2022 für (…) Woche aus Schikane auf einer Polizeistation inhaftiert gewesen sei, hätten die Polizeibeamten jeweils nachts (…) geschlagen, um den betroffenen Personen den Schlaf zu rauben. Auch sei die Zelle zu klein gewesen und sie hätten nur wenig zu essen bekommen. Als er sich beschwert habe, sei ihm eine Ohrfeige verpasst worden, weswegen er heute noch (…) habe (A19 F57, 60 und 76 f.; A42 F28, 34 und 56 f.). Hier ist mit dem SEM weder von der geforderten Intensität noch von einem Motiv im Sinne von Art. 3 Abs. 1 AsylG auszugehen. Auch die Auflagen, die ihm nach seiner Entlas- sung auferlegt wurden, sind nicht als ernsthafte Nachteile im Sinne von Art. 3 Abs. 2 AsylG zu bezeichnen und zeugen ebenfalls nicht von einem asylrelevanten Interesse des iranischen Regimes am Beschwerdeführer. Dies ergibt sich auch daraus, dass der Verstoss gegen die Ausgangssperre – ausser einer kurzen Befragung (A42 F86 und 91 ff.) – keine ernsthafte Konsequenzen nach sich gezogen hat.</w:t>
      </w:r>
    </w:p>
    <w:p>
      <w:r>
        <w:rPr>
          <w:b/>
        </w:rPr>
        <w:t>E. 6.5</w:t>
      </w:r>
    </w:p>
    <w:p>
      <w:r>
        <w:t>Ferner ist dem SEM zuzustimmen, dass – wegen seiner Teilnahme an einem Protestumzug im (…) 2022 – nicht von einem hängigen Strafverfah- ren auszugehen ist, zumal er nach (…) Woche entlassen worden sei, weil kein Grund gefunden worden sei, dass er «das System» angegriffen hätte (A42 F62). Würde ein solches Verfahren existieren, müssten aufgrund der Zeitspanne von fast drei Jahren entsprechende Dokumente vorliegen, was jedoch nicht der Fall ist. Die von ihm am Ende der ergänzenden Anhörung dargelegte offene Akte bezieht sich, gemäss den Aussagen des Beschwer- deführers, auf seinen Verstoss gegen seine Auflagen (A42 F83 f.), die wie gesehen (E. 6.4 vorne) nicht asylrelevant sind. Daher überzeugt der</w:t>
      </w:r>
    </w:p>
    <w:p>
      <w:r>
        <w:t>E-3502/2025 Seite 10 Einwand auf Beschwerdeebene nicht, er werde nach einer künftigen Rück- kehr schärfer bestraft, als noch im (…) 2022. Auch sind die Ausführungen zur Amnestie von Protestierenden im vorliegenden Fall nicht relevant, da, wie dargelegt, nicht von einem hängigen Strafverfahren auszugehen ist, das folglich auch nicht amnestiert werden kann.</w:t>
      </w:r>
    </w:p>
    <w:p>
      <w:r>
        <w:rPr>
          <w:b/>
        </w:rPr>
        <w:t>E. 6.6</w:t>
      </w:r>
    </w:p>
    <w:p>
      <w:r>
        <w:t>Allein aufgrund der angeblich illegalen Ausreise oder des Stellens ei- nes Asylgesuchs im Ausland hat der Beschwerdeführer, der – trotz seiner Teilnahme an den Protesten – nicht als politischer Aktivist zu bezeichnen ist, nach der Praxis des Bundesverwaltungsgerichts keine flüchtlingsrecht- lich erhebliche Verfolgung im Iran zu befürchten (vgl. Urteil BVGer D-830/2016 vom 20. Juli 2016 E. 4 und BVGE 2009/28 E. 7.4.4, je m.w.H.).</w:t>
      </w:r>
    </w:p>
    <w:p>
      <w:r>
        <w:rPr>
          <w:b/>
        </w:rPr>
        <w:t>E. 6.7</w:t>
      </w:r>
    </w:p>
    <w:p>
      <w:r>
        <w:t>Zusammenfassend ist es dem Beschwerdeführer nicht gelungen, nachzuweisen oder zumindest glaubhaft zu machen, im Zeitpunkt der Aus- reise aus den Iran einer flüchtlingsrechtlich relevanten Verfolgung gemäss Art. 3 AsylG ausgesetzt gewesen zu sein. Konkrete Anhaltspunkte für eine objektiv begründete Furcht vor einer künftigen Verfolgung asylbeachtlichen Ausmasses im Sinne von Art. 3 AsylG durch die heimatlichen Behörden liegen aufgrund der Aktenlage ebenfalls nicht vor. Das SEM hat demnach die Flüchtlingseigenschaft zu Recht verneint und das Asylgesuch zutref- fend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E-3502/2025 Seite 11 wenn der strikte Beweis möglich ist, und andernfalls wenigstens glaubhaft zu machen (vgl. BVGE 2011/24 E. 10.2 m.w.H.).</w:t>
      </w:r>
    </w:p>
    <w:p>
      <w:r>
        <w:rPr>
          <w:b/>
        </w:rPr>
        <w:t>E. 8.2</w:t>
      </w:r>
    </w:p>
    <w:p>
      <w:r>
        <w:t>In der Beschwerde wurde bezüglich des Wegweisungsvollzugs im We- sentlichen geltend gemacht, die Behandlungen in den iranischen Gefäng- nissen seien menschenrechtswidrig, weshalb ein Vollzug der Wegweisung unzulässig sei.</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8.3.4</w:t>
      </w:r>
    </w:p>
    <w:p>
      <w:r>
        <w:t>Sodann ergeben sich weder aus den Aussagen des Beschwerdefüh- rers noch aus den Akten – auch nicht aus gesundheitlicher Hinsicht oder bezüglich seiner Behandlung im Gefängnis von G._______ oder auf dem Polizeiposten von H._______ – Anhaltspunkte dafür, dass er für den Fall einer Ausschaffung in den Heimatstaat dort mit beachtlicher Wahrschein- lichkeit einer nach Art. 3 EMRK oder Art. 1 FoK verbotenen Strafe oder</w:t>
      </w:r>
    </w:p>
    <w:p>
      <w:r>
        <w:t>E-3502/2025 Seite 12 Behandlung ausgesetzt wäre. Gemäss der Praxis des EGMR sowie jener des UN-Anti-Folterausschusses müsste der Beschwerdeführer eine kon- krete Gefahr («real risk») nachweisen oder glaubhaft machen, dass ihm im Fall einer Rückschiebung Folter oder unmenschliche Behandlung drohen würde (vgl. Urteil EGMR Saadi gegen Italien vom 28. Februar 2008, Grosse Kammer 37201/06, § 124 ff. m.w.H.; bezüglich Schwerkranke vgl. Urteil EGMR Paposhvili gegen Belgien vom 13. Dezember 2016, Grosse Kammer 41738/10, § 180 ff. m.w.H., bestätigt durch Urteil EGMR Savran gegen Dänemark vom 7. Dezember 2021, Grosse Kammer 57467/15, § 121 ff.; zum Ganzen auch BVGE 2017 VI/7 E. 6 m.w.H.). Nach den vor- stehenden Ausführungen gelingt ihm das nicht. Auch die allgemeine Men- schenrechtssituation im Heimatstaat lässt den Wegweisungsvollzug zum heutigen Zeitpunkt nicht als unzulässig erscheinen.</w:t>
      </w:r>
    </w:p>
    <w:p>
      <w:r>
        <w:rPr>
          <w:b/>
        </w:rPr>
        <w:t>E. 8.3.5</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Die Menschenrechtslage im Iran ist schlecht und es bestehen erheb- liche Spannungen. Es herrscht aber weder Krieg oder Bürgerkrieg noch eine Situation allgemeiner Gewalt, aufgrund derer eine Rückkehr generell unzumutbar wäre (vgl. Urteil BVGer E-6023/2020 vom 7. Februar 2025 E. 9.2 m.w.H.).</w:t>
      </w:r>
    </w:p>
    <w:p>
      <w:r>
        <w:rPr>
          <w:b/>
        </w:rPr>
        <w:t>E. 8.4.3</w:t>
      </w:r>
    </w:p>
    <w:p>
      <w:r>
        <w:t>Hinsichtlich individuellen Vollzugshindernissen sind die Ausführun- gen des SEM zu bestätigen, dass sich der alleinstehende Beschwerdefüh- rer – trotz gesundheitlichen Problemen – im arbeitsfähigen Alter befindet und über eine solide Schulbildung sowie mehrjährige Arbeitserfahrung ver- fügt. Auch hat das SEM mit Blick auf seine im Iran wohnhaften Geschwister zu Recht ein tragfähiges Beziehungsnetz bejaht, welches ihm bei einer Reintegration behilflich sein wird, wie dies schon bei seiner Rückkehr im (…) 2022 der Fall war.</w:t>
      </w:r>
    </w:p>
    <w:p>
      <w:r>
        <w:t>E-3502/2025 Seite 13</w:t>
      </w:r>
    </w:p>
    <w:p>
      <w:r>
        <w:rPr>
          <w:b/>
        </w:rPr>
        <w:t>E. 8.4.4</w:t>
      </w:r>
    </w:p>
    <w:p>
      <w:r>
        <w:t>In Bezug auf die psychischen Beschwerden ist darauf hinzuweisen, dass aus gesundheitlichen Gründen nur dann auf Unzumutbarkeit des Wegweisungsvollzugs im Sinne von Art. 83 Abs. 4 AIG geschlossen wer- den kann, wenn eine absolut notwendige Behandlung im Heimatland schlicht nicht zur Verfügung steht und die fehlende Möglichkeit der Behand- lung bei einer Rückkehr zu einer raschen und lebensgefährdenden Beein- trächtigung des Gesundheitszustands, zur Invalidität oder gar zum Tod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und 2009/2 E. 9.3.2, je m.w.H.). Von einer solchen, den Wegweisungsvollzug unzumutbar machenden existenziellen medizinischen Notlage ist vorliegend aufgrund der Aktenlage nicht auszugehen. Die psychischen Beschwerden des Beschwerdeführers sind ernst zu nehmen. Dennoch ist, gestützt auf die Berichte der letzten Monate, ein verbesserter Zustand festzustellen. So ergibt sich aus dem neuesten Bericht des Sanatoriums I._______ vom 17. März 2025, dass beim Beschwerdeführer «am ehesten» von einer PTBS sowie von Psychi- schen und Verhaltensstörungen durch andere Stimulanzen ([…]) respek- tive durch Cannabinoide (und Abhängigkeitssyndrom vor einigen Jahren; A54) auszugehen ist. Eine Schizophrenie konnte fachärztlich nicht bestä- tigt werden (Bst. E vorne). Die akute Suizidalität, aufgrund welcher er im März 2025 kurzzeitig bei der (…) Psychiatrie K._______ behandelt wurde (A56), liegt gegenwärtig nicht vor. Im Falle einer Notlage ist davon auszu- gehen, dass er in seinem Heimatland sowohl ambulant als auch stationär psychiatrisch und psychologisch behandelt werden kann (vgl. hierzu Urteil BVGer D-1537/2021 vom 7. März 2025 E. 8.3.4 m.w.H.).</w:t>
      </w:r>
    </w:p>
    <w:p>
      <w:r>
        <w:rPr>
          <w:b/>
        </w:rPr>
        <w:t>E. 8.4.5</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E-3502/2025 Seite 14</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Die Beschwerdebegehren erweisen sich aufgrund der vorstehenden Erwägungen als aussichtslos, womit es an den materiellen Voraussetzun- gen zur Gewährung der unentgeltlichen Prozessführung und der amtlichen Rechtsverbeiständung (Art. 65 Abs. 1 VwVG und Art. 102m Abs. 1 AsylG) fehlt. Die entsprechenden Gesuche sind abzuweisen. Das Gesuch um Be- freiung von der Kostenvorschusspflicht wird mit dem vorliegenden Ent- scheid in der Sache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E-3502/2025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