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E-349/2015 vom 26. Januar 2015</w:t>
      </w:r>
    </w:p>
    <w:p>
      <w:r>
        <w:t>Bundesverwaltungsgericht, 2015-01-26, DE</w:t>
      </w:r>
    </w:p>
    <w:p>
      <w:r>
        <w:rPr>
          <w:b/>
        </w:rPr>
        <w:t xml:space="preserve">Quelle: </w:t>
      </w:r>
      <w:r>
        <w:t>https://mcp.opencaselaw.ch/entscheid/bvger_E-349_2015</w:t>
      </w:r>
    </w:p>
    <w:p>
      <w:r>
        <w:t>FR: TAF E-349/2015 du 26 janvier 2015</w:t>
      </w:r>
    </w:p>
    <w:p>
      <w:r>
        <w:t>IT: TAF E-349/2015 del 26 gennaio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Eine asylsuchende Person erfüllt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2008/4 E. 5 sowie die vom Bundesverwaltungsgericht fortgeführte Rechtsprechung der [damaligen] Schweizerischen Asylrekurskommission (ARK) in EMARK 1995 Nr. 2 E. 3a, 2006 Nr. 18 E. 7-10 2006 Nr. 32 E. 8.7). Begründet ist die Furcht vor Verfolgung,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4.2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5</w:t>
      </w:r>
    </w:p>
    <w:p>
      <w:r>
        <w:t>Die Vorinstanz vertrat in der angefochtenen Verfügung die Auffassung, die erste Verhaftung sei für die Ausreise kausal nicht relevant, da der Beschwerdeführer seither 14 Jahre in Togo geblieben sei und auch selber keinen Zusammenhang zwischen der ersten und der zweiten Verhaftung hergestellt habe. Das Vorbringen der ersten Verhaftung sei daher nicht asylrelevant, so dass es sich erübrige, es auf seine Glaubhaftigkeit hin zu überprüfen. Bezüglich der zweiten Verhaftung stellte das BFM verschiedene Widersprüche sowie weitere Ungereimtheiten fest. So habe er an der Kurzbefragung einmal angegeben, die Pistole sei am ersten, und an einer anderen Stelle, sie sei am zweiten Demonstrationstag konfisziert worden, oder habe einmal angegeben, er sei am Sonntag, ein andermal, er sei am Samstag aus der Haft befreit worden. Diese Unglaubhaftigkeitselemente wögen, für sich genommen, nicht schwer, weckten aber Zweifel an der Glaubhaftigkeit des Vorbringens. Diese Zweifel würden nicht zuletzt durch den substanzarmen Vortrag erhärtet. Insbesondere habe er keine Angaben gemacht, wie er die Zeit verbracht habe, keine Angaben über weitere Vorfälle oder Komplikationen, über psychische Vorgänge und keinerlei Angaben über den Raum, in dem er angeblich gefangen gehalten worden sei, ausser zwei Längenmassen. Angesichts fehlender Glaubhaftigkeit sei die Asylrelevanz nicht zu prüfen. Die eingereichte Identitätskarte sowie der Mitgliederausweis des Menschenrechtsvereins vermöchten sein Vorbringen nicht zu belegen. Das eingereichte Bestätigungsschreiben des Menschenrechtsvereins belege zwar sein Vorbringen; angesichts der ausgewiesenen Unglaubhaftigkeitselemente sei aber davon auszugehen, dass es sich dabei entweder um eine Fälschung oder ein Gefälligkeitsschreiben handle. Die Echtheit dieses Dokuments könne vom BFM nicht überprüft werden.</w:t>
      </w:r>
    </w:p>
    <w:p>
      <w:r>
        <w:rPr>
          <w:b/>
        </w:rPr>
        <w:t>E. 6</w:t>
      </w:r>
    </w:p>
    <w:p>
      <w:r>
        <w:t>Die Vorinstanz hat zu Recht die Asylrelevanz der ersten Verhaftung verneint. Es kann ohne weiteren Begründungsaufwand auf die zutreffende Begründung der Vorinstanz verwiesen werden, zumal der Beschwerdeführer dem auf Beschwerdeebene nichts entgegenhält. Was die von der Vorinstanz festgestellten Unglaubhaftigkeitselemente betreffend die zweite Verhaftung betrifft, so setzt sich der Beschwerdeführer mit der Begründung der Vorinstanz zwar auseinander und bietet Erklärungen für Ungereimtheiten an. Es gelingt ihm aber angesichts der Substanzarmmut seiner Schilderung der Haft nicht, die Zweifel auszuräumen. Aber selbst wenn die vorgebrachten Geschehnisse zu glauben sein sollten, ist es dem Beschwerdeführer nicht gelungen, eine aktuelle asylbeachtliche Verfolgungsgefahr substanziiert darzutun, zumal er selber einräumt, nicht zu wissen, was ihn in Togo erwarten würde und dass er bislang offenbar weder bei seiner Ehefrau noch bei seinem (...) in Togo gesucht worden sei. Somit hat er keine konkrete, mit erheblicher Wahrscheinlichkeit in absehbarer Zukunft zu realisierende Gefahr dargetan. Die blosse vage Möglichkeit einer Verfolgungsgefahr reicht dagegen nicht aus. Aus seinen Schilderungen ergeben sich zudem auch keine Anhaltspunkte dafür, dass der togolesische Staat (noch) ein Verfolgungsinteresse - über die rechtsstaatlich legitime Abklärung der verschwundenen zwei Pistolen hinaus - an ihm hätte, zumal der Beschwerdeführer selber einräumt, dass die Befragung nach der Verhaftung den Eindruck erweckt habe, es gehe nur darum, die Wahrheit über die verschwundenen Waffen aus ihm "herauszupressen". Insofern als die Haftbedingungen im Gegensatz zum Haftzweck rechtsstaatlich illegitim waren, muss darauf hingewiesen, dass das Asyl dem Schutz vor künftiger Verfolgung und nicht zur Wiedergutmachung von bereits erlittenem Unrecht dient. Nach dem Gesagten hat die Vorinstanz die Flüchtlingseigenschaft zu Recht verneint und das Asylgesuch abgelehnt.</w:t>
      </w:r>
    </w:p>
    <w:p>
      <w:r>
        <w:rPr>
          <w:b/>
        </w:rPr>
        <w:t>E. 7</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8</w:t>
      </w:r>
    </w:p>
    <w:p>
      <w:r>
        <w:t>8.1 Ist der Vollzug der Wegweisung nicht zulässig, nicht zumutbar oder nicht möglich, regelt das Bundesamt das Anwesenheitsverhältnis nach den gesetzlichen Bestimmungen über die vorläufige Aufnahme von Ausländern (Art. 44 AsylG; Art. 83 Abs. 1 AuG, [SR 142.20]).</w:t>
      </w:r>
    </w:p>
    <w:p>
      <w:r>
        <w:rPr>
          <w:b/>
        </w:rPr>
        <w:t>E. 8.2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Nach den erfolgten Erwägungen und aufgrund der Akten liegen auch keine konkreten Anhaltspunkte dafür vor, dass er für den Fall einer Ausschaffung in seinen Heimatstaat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8.3</w:t>
      </w:r>
    </w:p>
    <w:p>
      <w:r>
        <w:t>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in seinem Heimatstaat noch indivuelle Gründe lassen den Wegweisungsvollzug vorliegend unzumutbar erscheinen. Wie die Vorinstanz zutreffend ausgeführt hat, findet er in Togo mit seiner Ehefrau, einem (...) sowie einem (...) ein tragfähiges familiäres Beziehungsnetz und eine gesicherte Wohnsitzsituation vor. Zudem handelt es sich bei ihm um einen jungen gesunden Mann mit verhältnismässig guter Schulbildung und vertiefter Berufserfahrung, dem es nach eigenen Angaben geschäftlich gut geht.</w:t>
      </w:r>
    </w:p>
    <w:p>
      <w:r>
        <w:rPr>
          <w:b/>
        </w:rPr>
        <w:t>E. 8.4</w:t>
      </w:r>
    </w:p>
    <w:p>
      <w:r>
        <w:t>Der Vollzug der Wegweisung des Beschwerdeführers in den Heimatstaat ist schliesslich auch möglich, da keine Vollzugshindernisse bestehen (Art. 83 Abs. 2 AuG) und es dem Beschwerdeführer obliegt, bei der Beschaffung gültiger Reisepapiere mitzuwirken (vgl. Art. 8 Abs. 4 AsylG und dazu auch BVGE 2008/34 E. 12).</w:t>
      </w:r>
    </w:p>
    <w:p>
      <w:r>
        <w:rPr>
          <w:b/>
        </w:rPr>
        <w:t>E. 8.5</w:t>
      </w:r>
    </w:p>
    <w:p>
      <w:r>
        <w:t>Zusammenfassend ist der vom Bundesamt angeordnete Wegweisungsvollzug nicht zu beanstanden.</w:t>
      </w:r>
    </w:p>
    <w:p>
      <w:r>
        <w:rPr>
          <w:b/>
        </w:rPr>
        <w:t>E. 9</w:t>
      </w:r>
    </w:p>
    <w:p>
      <w:r>
        <w:t>Nach dem Gesagten verletzt die angefochtene Verfügung Bundesrecht nicht und ist auch sonst nicht zu beanstanden (Art. 106 Abs. 1 AsylG). Die Beschwerde ist abzuweisen.</w:t>
      </w:r>
    </w:p>
    <w:p>
      <w:r>
        <w:rPr>
          <w:b/>
        </w:rPr>
        <w:t>E. 10</w:t>
      </w:r>
    </w:p>
    <w:p>
      <w:r>
        <w:t>Die gestellten Begehren erweisen sich als aussichtslos, weshalb das Gesuch um Gewährung der unentgeltlichen Rechtspflege ungeachtet einer allenfalls bestehenden prozessualen Bedürftigkeit abzuweisen ist (Art. 65 Abs. 1 VwVG und Art. 110a Abs. 1 Bst. a AsylG). Mit dem vorliegenden Entscheid wird das Gesuch um Verzicht auf die Erhebung eines Kostenvorschusses gegenstandslos.</w:t>
      </w:r>
    </w:p>
    <w:p>
      <w:r>
        <w:rPr>
          <w:b/>
        </w:rPr>
        <w:t>E. 11</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