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E-3488/2023 vom 11. Mai 2023</w:t>
      </w:r>
    </w:p>
    <w:p>
      <w:r>
        <w:t>Bundesverwaltungsgericht, 2023-05-11, FR</w:t>
      </w:r>
    </w:p>
    <w:p>
      <w:r>
        <w:rPr>
          <w:b/>
        </w:rPr>
        <w:t xml:space="preserve">Quelle: </w:t>
      </w:r>
      <w:r>
        <w:t>https://mcp.opencaselaw.ch/entscheid/bvger_E-3488_2023_d20230511</w:t>
      </w:r>
    </w:p>
    <w:p>
      <w:r>
        <w:t>FR: TAF E-3488/2023 du 11 mai 2023</w:t>
      </w:r>
    </w:p>
    <w:p>
      <w:r>
        <w:t>IT: TAF E-3488/2023 del 11 maggio 2023</w:t>
      </w:r>
    </w:p>
    <w:p>
      <w:pPr>
        <w:pStyle w:val="Heading2"/>
      </w:pPr>
      <w:r>
        <w:t>Regeste</w:t>
      </w:r>
    </w:p>
    <w:p>
      <w:r>
        <w:t>Ex&amp;eacute;cution du renvoi (r&amp;eacute;examen) | Exécution du renvoi (recours en matière de réexamen); décision du SEM du 11 mai 2023</w:t>
      </w:r>
    </w:p>
    <w:p>
      <w:pPr>
        <w:pStyle w:val="Heading2"/>
      </w:pPr>
      <w:r>
        <w:t>Erwägungen</w:t>
      </w:r>
    </w:p>
    <w:p>
      <w:r>
        <w:rPr>
          <w:b/>
        </w:rPr>
        <w:t>E. 15</w:t>
      </w:r>
    </w:p>
    <w:p>
      <w:r>
        <w:t>septembre 2022 consid. 10.4.1 et 10.4.2 et réf. cit.), qu’il est rappelé à cet égard que la recourante et sa fille sont toutes deux ressortissantes de l’Angola, raison pour laquelle seule la situation qui</w:t>
      </w:r>
    </w:p>
    <w:p>
      <w:r>
        <w:t>E-3488/2023 Page 8 prévaut dans cet Etat doit faire l’objet d’un examen (cf. arrêt du Tribunal E-4699/2020 précité consid. 6.2), que, dans ces conditions, les arguments de la recourante relatifs à l’instabilité géopolitique et au système sanitaire du Congo (Kinshasa) ne sont pas déterminants, au même titre d’ailleurs que la jurisprudence de la CRA citée dans la demande du 3 mai 2023, qu’en tout état de cause, et bien qu’elles ne soient plus d’actualité, des tendances suicidaires (« suicidalité ») ne s'opposent pas en soi à l'exécution du renvoi, y compris au niveau de son exigibilité, seule une mise en danger présentant des formes concrètes devant être prise en considération (cf., parmi d'autres, arrêt du Tribunal E-712/2022 du 29 avril 2022 consid. 8.5.5), que l’art. 3 de la Convention du 20 novembre 1989 relative aux droits de l’enfant (CDE ; RS 0.107) cité dans la demande du 3 mai 2023 ne saurait modifier cette appréciation, étant précisé que cette disposition ne fonde pas un droit à une autorisation de séjour, respectivement à une admission provisoire déductible en justice (cf. ATAF 2009/51 consid. 5.6), qu’il n’est pas non plus relevant que l’autorité inférieure ait statué avant d’avoir connaissance de l’hospitalisation de B._______ et, partant, sans prendre en compte le rapport médical du 12 mai 2023 dans sa décision, dès lors qu’elle serait vraisemblablement parvenue au même résultat en pleine connaissance de cause, qu’en définitive, l'exécution du renvoi de B._______ en Angola ne l'expose pas à une mise en danger concrète pour des raisons médicales, que la recourante ne s’est donc prévalue d’aucun élément ou fait nouveau et important propre à conduire à la reconsidération de la décision du SEM du 20 août 2020, que c’est ainsi à bon droit que dite autorité a rejeté la demande de réexamen du 3 mai 2023,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w:t>
      </w:r>
    </w:p>
    <w:p>
      <w:r>
        <w:t>E-3488/2023 Page 9 que la requête tendant à l’octroi de l’assistance judiciaire partielle doit être rejetée, dès lors que les conclusions du recours sont apparues d’emblée vouées à l’échec et qu’à tout le moins, l’une des conditions cumulatives de l’art. 65 al. 1 PA n’est pas remplie, qu’au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r>
        <w:t>(dispositif : page suivante)</w:t>
      </w:r>
    </w:p>
    <w:p>
      <w:r>
        <w:t>E-3488/2023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