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E-3486/2016 vom 16. Juni 2016</w:t>
      </w:r>
    </w:p>
    <w:p>
      <w:r>
        <w:t>Bundesverwaltungsgericht, 2016-06-16, DE</w:t>
      </w:r>
    </w:p>
    <w:p>
      <w:r>
        <w:rPr>
          <w:b/>
        </w:rPr>
        <w:t xml:space="preserve">Quelle: </w:t>
      </w:r>
      <w:r>
        <w:t>https://mcp.opencaselaw.ch/entscheid/bvger_E-3486_2016</w:t>
      </w:r>
    </w:p>
    <w:p>
      <w:r>
        <w:t>FR: TAF E-3486/2016 du 16 juin 2016</w:t>
      </w:r>
    </w:p>
    <w:p>
      <w:r>
        <w:t>IT: TAF E-3486/2016 del 16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Beschwerdeführerin bringt vor, die Vorinstanz habe das rechtliche Gehör verletzt, indem sie nicht auf die unmenschliche Behandlung, der sie vor ihrer Flucht unterliegen habe, eingegangen sei. Sie macht somit implizit eine Verletzung der Begründungspflicht geltend. Die Rüge der Beschwerdeführerin geht fehl. Die Vorinstanz hat die wesentlichen Überlegungen, von denen sie sich leiten liess, genannt. Die Beschwerdeführerin übersieht, dass die Vorinstanz sich nicht mit allen Parteistandpunkten einlässlich auseinandersetzen muss, umso mehr, wie nachfolgend zu zeigen sein wird, ihre Vorbringen nicht asylrelevant sind. Diesen Anforderungen ist die Vorinstanz nachgekommen. Sodann zeigt die vorliegende Beschwerde, dass eine sachgerechte Anfechtung möglich war (vgl. hierzu BGE 136 I 184 E. 2.2.1). Eine Verletzung des rechtlichen Gehörs liegt nicht vor.</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kommt in der angefochtenen Verfügung zum Schluss, die Vorbringen der Beschwerdeführerin würden den Anforderungen an die Flüchtlingseigenschaft gemäss Art. 3 AsylG nicht standhalten. Aus dem zu beurteilenden Sachverhalt würden sich keine Anhaltspunkte für ein asylrelevantes Verfolgungsmotiv ergeben. Ihre Befragung durch die UDFR wegen der von ihrem Chef begangenen Wirtschaftsdelikte sei deshalb nicht asylrelevant. Ebenfalls würden keine Hinweise darauf bestehen, dass sie bei einer Rückkehr nach Belarus eine Verurteilung aufgrund der Wirtschaftsdelikte ihres ehemaligen Vorgesetzten zu befürchten habe. Schliesslich sei darauf hinzuweisen, dass die Beschwerdeführerin weder für sich noch für ihren Sohn Identitätspapiere eingereicht habe.</w:t>
      </w:r>
    </w:p>
    <w:p>
      <w:r>
        <w:rPr>
          <w:b/>
        </w:rPr>
        <w:t>E. 5.2</w:t>
      </w:r>
    </w:p>
    <w:p>
      <w:r>
        <w:t>Die Beschwerdeführerin wendet dagegen ein, die Vorinstanz verkenne, dass sie als alleinstehende und alleinerziehende Frau zum gezielten Opfer eines korrupten Justizsystems geworden sei. Sie habe sich im Heimatland in grösster Gefahr befunden. Die Behörden hätten gewusst, dass sie sich nicht wehren könne, weshalb sie ihr die Schuld für die Verbrechen ihres ehemaligen Chefs zugeschoben hätten. Das Justizsystem in Belarus weise gravierende Mängel auf, weshalb der Umstand, dass noch kein Verfahren eingeleitet worden sei, kein Beweis dafür sei, dass ihr keine Verfolgung drohe. Sie werde bei einer Rückkehr sicherlich unmittelbar festgenommen.</w:t>
      </w:r>
    </w:p>
    <w:p>
      <w:r>
        <w:rPr>
          <w:b/>
        </w:rPr>
        <w:t>E. 5.3</w:t>
      </w:r>
    </w:p>
    <w:p>
      <w:r>
        <w:t>Gemäss Lehre und Praxis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unter anderem dann zu, wenn einer Person eine gemeinrechtliche Tat untergeschoben wird, um sie wegen ihrer äusseren oder inneren Merkmale - namentlich ihrer Rasse, Religion, Nationalität, Zugehörigkeit zu einer bestimmten sozialen Gruppe oder ihrer politischen Anschauungen (vgl. dazu Entscheidungen und Mitteilungen der Schweizerischen Asylrekurskommission [EMARK] 2006 Nr. 32 E. 8.7.1 S. 357) -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nicht zu genügen vermag oder wenn der asylsuchenden Person in Form der Strafe oder im Rahmen der Strafverbüssung eine Verletzung fundamentaler Menschenrechte, insbesondere Folter droht (vgl. WALTER KÄLIN, Grundriss des Asylverfahrens, Basel/Frankfurt a.M. 1990, S. 112 ff.; BVGE 2011/10).</w:t>
      </w:r>
    </w:p>
    <w:p>
      <w:r>
        <w:rPr>
          <w:b/>
        </w:rPr>
        <w:t>E. 5.4</w:t>
      </w:r>
    </w:p>
    <w:p>
      <w:r>
        <w:t>Das Bundesverwaltungsgericht gelangt nach Prüfung der Akten in Übereinstimmung mit der Vorinstanz zum Schluss, dass es der Beschwerdeführerin nicht gelingt, eine Verfolgung aus asylrelevanten Gründen glaubhaft zu machen. So führt die Vorinstanz zutreffend aus, dass es keine Anhaltspunkte für ein asylrelevantes Verfolgungsmotiv gebe. Die Beschwerdeführerin bringt auf Beschwerdeebene auch nicht vor, dass ein solches Motiv vorliege. Es ergeben sich aus den Akten keine Hinweise für ein politisches Profil, welches ein Verfolgungsinteresse an der Beschwerdeführerin geweckt haben könnte oder für eine Tätigkeit, welche mit den politischen Interessen der Regierung, des UDFR oder des KGB in Konflikt gestanden wäre. Sie bringt einzig vor, ihr ehemaliger Chef habe Wirtschaftsdelikte begangen und sie werde nun als ehemalige (...) der Unternehmung dafür verantwortlich gemacht. Insgesamt fehlen jegliche Hinweise auf eine politische Motivation für das gegen sie angeblich angestrengte Untersuchungsverfahren. Wenn staatliche Massnahmen ausschliesslich rechtsstaatlich legitimen Zwecken wie der Klärung allfälliger Straftaten dienen, besteht grundsätzlich keine asylrelevante Verfolgung. Auch eine allenfalls falsche Anschuldigung wäre noch kein Grund für die Annahme einer asylrelevanten Verfolgung, da der Staat dem angezeigten Delikt nachzugehen hat. Dieses asylrelevante Verfolgungsmotiv fehlt im Übrigen auch bezüglich der von der Beschwerdeführerin geltend gemachten Furcht vor künftiger staatlicher Verfolgungsmassnahmen. Aus dem eingereichten Bericht der Schweizerischen Flüchtlingshilfe kann die Beschwerdeführerin nichts zu ihren Gunsten ableiten.</w:t>
      </w:r>
    </w:p>
    <w:p>
      <w:r>
        <w:rPr>
          <w:b/>
        </w:rPr>
        <w:t>E. 5.5</w:t>
      </w:r>
    </w:p>
    <w:p>
      <w:r>
        <w:t>Zusammenfassend ist festzuhalten, dass aus den Akten nicht ersichtlich ist, dem gegen die Beschwerdeführerin erhobenen Tatvorwurf würde ein asylrelevantes Verfolgungsmotiv zugrundeliegen. Die Vorinstanz hat ihre Flüchtlingseigenschaft zu Recht verneint und das Asylgesuch richtigerweise abgewiesen.</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Belarus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Beschwerdeführerin macht geltend, bei einer Rückkehr würde sie sofort festgenommen werden und ihr drohe eine unmenschliche Behandlung und eine jahrelange Haft. Wie bereits dargelegt verfolgt der Staat bei der Klärung des vorliegend fraglichen Delikts einen legitimen Zweck. Dass die Beschwerdeführerin als (...) der Unternehmung einvernommen und eventuell sogar der Deliktsbegehung verdächtigt wird, erscheint nachvollziehbar. Unter diesen Umständen erscheint es auch als möglich, dass die Beschwerdeführerin bei einer Rückkehr nochmals zu den Steuerdelikten ihres ehemaligen Arbeitgebers befragt wird. Ein reales Risiko einer unmenschlichen Behandlung kann die Beschwerdeführerin jedoch nicht darlegen. In ihrer Beschwerde substantiiert sie dies mit keinem Wort. Allein daraus, dass sie vor ihrer Ausreise von der UDFR anlässlich einer Befragung angeblich angeschrieben, an den Haaren gezogen und gegen die Beine getreten wurde, ohne dass sie Verletzungen davon getragen hat, kann sie dies nicht herleiten. Auch die allgemeine Menschenrechtssituation in Belarus lässt den Wegweisungsvollzug zum heutigen Zeitpunkt nicht als unzulässig erscheinen. Zusammenfassend ist in Bestätigung der vorinstanzlichen Erwägungen von der Zulässigkeit des Vollzugs auszugehen.</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Belarus herrscht weder Krieg noch eine Situation allgemeiner Gewalt. Auch sprechen keine individuellen Gründe gegen eine Rückkehr der Beschwerdeführerin und ihres Kindes nach Belarus. Sie hat ihr ganzes bisheriges Leben in Belarus verbracht und verfügt dort über ein soziales Netz (Schwiegermutter, Freundin) und eine eigene Wohnung. Ausserdem handelt es sich bei der Beschwerdeführerin um eine junge, gesunde Frau mit guter Schulbildung und Arbeitserfahrung. In Übereinstimmung mit den vor­instanzlichen Erwägungen ist von der Zumutbarkeit des Wegweisungsvollzugs auszugehen.</w:t>
      </w:r>
    </w:p>
    <w:p>
      <w:r>
        <w:rPr>
          <w:b/>
        </w:rPr>
        <w:t>E. 7.4</w:t>
      </w:r>
    </w:p>
    <w:p>
      <w:r>
        <w:t>Der Vollzug der Wegweisung ist schliesslich nach Art. 83 Abs. 2 AuG als möglich zu bezeichnen, weil es der Beschwerdeführerin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ihre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