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E-3482/2017 vom 7. Juli 2017</w:t>
      </w:r>
    </w:p>
    <w:p>
      <w:r>
        <w:t>Bundesverwaltungsgericht, 2017-07-07, FR</w:t>
      </w:r>
    </w:p>
    <w:p>
      <w:r>
        <w:rPr>
          <w:b/>
        </w:rPr>
        <w:t xml:space="preserve">Quelle: </w:t>
      </w:r>
      <w:r>
        <w:t>https://mcp.opencaselaw.ch/entscheid/bvger_E-3482_2017</w:t>
      </w:r>
    </w:p>
    <w:p>
      <w:r>
        <w:t>FR: TAF E-3482/2017 du 7 juillet 2017</w:t>
      </w:r>
    </w:p>
    <w:p>
      <w:r>
        <w:t>IT: TAF E-3482/2017 del 7 luglio 2017</w:t>
      </w:r>
    </w:p>
    <w:p>
      <w:pPr>
        <w:pStyle w:val="Heading2"/>
      </w:pPr>
      <w:r>
        <w:t>Regeste</w:t>
      </w:r>
    </w:p>
    <w:p>
      <w:r>
        <w:t>Renvoi et exécution du renvoi (recours réexamen)</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de la loi du 26 juin 1998 sur l'asile (LAsi, RS 142.31),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ss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3.1</w:t>
      </w:r>
    </w:p>
    <w:p>
      <w:r>
        <w:t>En l'occurrence, le recourant sollicite le réexamen de la décision de l'ODR du 16 février 1995 en se fondant sur deux motifs distincts. D'une part, il demande à pouvoir demeurer en Suisse en raison de sa relation avec sa compagne, Suissesse, et de la naissance prochaine de l'enfant de celle-ci. D'autre part, il soutient qu'en raison de son état de santé fortement déficient, l'exécution de son renvoi ne serait plus raisonnablement exigible.</w:t>
      </w:r>
    </w:p>
    <w:p>
      <w:r>
        <w:rPr>
          <w:b/>
        </w:rPr>
        <w:t>E. 3.2</w:t>
      </w:r>
    </w:p>
    <w:p>
      <w:r>
        <w:t>S'agissant du premier motif, il convient de relever que le requérant se prévaut, en substance, d'un droit ou d'une prétention à une autorisation de séjour du droit ordinaire des étrangers. A cet égard, il y a lieu de rappeler que lorsque, comme en l'espèce, un tel droit ou une telle prétention naît après la fin de la procédure ordinaire d'asile, la question du renvoi échappe à la compétence des autorités fédérales d'asile. En l'occurrence, les autorités cantonales, compétentes en matière de migrations, ont été dûment saisies par l'intéressé de toutes les questions qu'il entendait soumettre en relation avec un éventuel droit de présence en Suisse tiré de ses liens avec une Suissesse. Si celui-ci entend contester la décision prise dans ce cadre, notamment en lien avec des éléments nouveaux, il lui appartient de s'adresser à ces autorités. Le motif allégué dans le cadre de la demande de reconsidération ayant trait à ces questions n'a donc pas à être examiné par le Tribunal (cf. Jurisprudence et informations de la Commission suisse de recours en matière d'asile [JICRA] 2000 n° 30 p. 248 ss, toujours valable selon ATAF 2013/37, consid. 4.5.2 p. 581).</w:t>
      </w:r>
    </w:p>
    <w:p>
      <w:r>
        <w:rPr>
          <w:b/>
        </w:rPr>
        <w:t>E. 3.3</w:t>
      </w:r>
    </w:p>
    <w:p>
      <w:r>
        <w:t>S'agissant du deuxième motif, il y a lieu de constater que la plupart des troubles de la santé du recourant sont connus de longue date. Ils ont été allégués à l'appui d'une première procédure de réexamen, laquelle a pris fin par décision de la CRA du 29 septembre 2006. Le fait que l'intéressé soit atteint du VIH, de l'hépatite C et soit toxicomane a déjà fait l'objet d'un examen. Il ne s'agit pas donc d'éléments nouveaux à réexaminer. Cela dit, les affections ont évolué. On peut notamment relever que le recourant a commencé à suivre une trithérapie en 2009 et que le statut de son hépatite C a connu des modifications au cours des dix dernières années, oscillant entre traitements, récidives et stabilisations. En juillet 2016, il a été constaté à nouveau une virémie HCV positive. Du fait de son hospitalisation du 16 août au 19 septembre 2016 en raison de douleurs au genou droit (cf. "lettre de sortie" des (...) du 26 septembre 2016), le recourant n'a pas pu être traité pour la rechute de son hépatite C.</w:t>
      </w:r>
    </w:p>
    <w:p>
      <w:r>
        <w:rPr>
          <w:b/>
        </w:rPr>
        <w:t>E. 3.4</w:t>
      </w:r>
    </w:p>
    <w:p>
      <w:r>
        <w:t>De ce qui précède, il ressort que l'intéressé aurait pu et dû invoquer l'évolution des affections dont il souffre, en tant qu'elle modifie de manière substantielle l'état de fait analysé par le passé, depuis de nombreux mois déjà. Quant à ses problèmes d'ordre psychique, qui n'avaient pas été invoqués en tant que tels en première procédure de réexamen, il ressort du dossier qu'ils sont également connus depuis longtemps. L'attestation médicale du 13 mars 2017 mentionne en effet que le recourant est suivi par le chef de clinique du Département de santé mentale et de psychiatrie des (...), depuis le 1er novembre 2015. Ce document retient par ailleurs notamment que l'intéressé n'a pas présenté de décompensation depuis un peu plus de deux ans et qu'il suit actuellement un traitement adapté à ses besoins.</w:t>
      </w:r>
    </w:p>
    <w:p>
      <w:r>
        <w:rPr>
          <w:b/>
        </w:rPr>
        <w:t>E. 3.5</w:t>
      </w:r>
    </w:p>
    <w:p>
      <w:r>
        <w:t>Dans ces conditions, la demande du 24 avril 2017 ne peut être sans autre considérée comme ayant été déposée dans le délai légal de trente jours suivant la découverte du motif de réexamen, en tous les cas en ce qui concerne l'existence des affections alléguées. Toutefois, le SEM étant entré en matière sur la demande de reconsidération, la question de sa recevabilité sera laissée indécise dans la mesure où, comme exposé ci-après, les motifs invoqués par le recourant ne sont en tout état de cause pas déterminants.</w:t>
      </w:r>
    </w:p>
    <w:p>
      <w:r>
        <w:rPr>
          <w:b/>
        </w:rPr>
        <w:t>E. 4.1</w:t>
      </w:r>
    </w:p>
    <w:p>
      <w:r>
        <w:t>L'intéressé a conclu à l'inexigibilité de l'exécution de son renvoi. Faisant application de l'art. 83 al. 7 de la loi sur les étrangers du 16 décembre 2005 (LEtr, RS 142.20), le SEM a estimé qu'il n'avait pas à examiner les questions liées au caractère exigible de l'exécution du renvoi dans la mesure où le recourant avait été condamné à une peine privative de liberté de longue durée en Suisse.</w:t>
      </w:r>
    </w:p>
    <w:p>
      <w:r>
        <w:rPr>
          <w:b/>
        </w:rPr>
        <w:t>E. 4.2</w:t>
      </w:r>
    </w:p>
    <w:p>
      <w:r>
        <w:t>Dans son recours, l'intéressé ne revient pas sur la motivation du SEM en lien avec l'application de l'art. 83 al. 7 LEtr, mais se limite à reprendre en substance l'argumentation de sa demande de réexamen.</w:t>
      </w:r>
    </w:p>
    <w:p>
      <w:r>
        <w:rPr>
          <w:b/>
        </w:rPr>
        <w:t>E. 4.2.1</w:t>
      </w:r>
    </w:p>
    <w:p>
      <w:r>
        <w:t>L'art. 83 al. 7 LEtr, dans sa teneur selon le ch. 1 de l'annexe à la loi fédérale du 20 mars 2015 (mise en oeuvre de l'art. 121 al. 3 à 6 Cst. relatif au renvoi des étrangers criminels), en vigueur depuis le 1er octobre 2016, prévoit que l'admission provisoire visée aux al. 2 et 4 (impossibilité et inexigibilité de l'exécution du renvoi) n'est pas ordonnée - respectivement, peut être levée - si l'étranger a été condamné à une peine privative de liberté de longue durée en Suisse ou à l'étranger ou a fait l'objet d'une mesure pénale au sens des art. 59 à 61 ou 64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w:t>
      </w:r>
    </w:p>
    <w:p>
      <w:r>
        <w:rPr>
          <w:b/>
        </w:rPr>
        <w:t>E. 4.2.2</w:t>
      </w:r>
    </w:p>
    <w:p>
      <w:r>
        <w:t>En l'espèce, la peine privative de liberté infligée à l'intéressée en 2010 est de cinq ans. Or, le Tribunal fédéral a admis dans sa jurisprudence (cf. ATF 135 II 377 consid. 4.2 p. 380) qu'une peine pouvait être qualifiée comme de longue durée si elle atteignait un an, quelle que soit la mesure du sursis éventuel (cf. ATF 139 I 16.consid. 2.1). L'art. 83 al. 7 let. a LEtr est donc pleinement applicable dans le cas de l'intéressé. Il s'ensuit que le SEM a considéré à raison qu'il n'y avait pas lieu, dans le principe, d'examiner si l'exécution du renvoi était raisonnablement exigible et possible.</w:t>
      </w:r>
    </w:p>
    <w:p>
      <w:r>
        <w:rPr>
          <w:b/>
        </w:rPr>
        <w:t>E. 4.2.3</w:t>
      </w:r>
    </w:p>
    <w:p>
      <w:r>
        <w:t>Pour autant que le Tribunal serait contraint à l'examen du caractère proportionné de la décision du SEM (question qui peut être laissée indécise), le nombre important d'années passées en Suisse par l'intéressé devrait principalement être pris en compte. A cet égard, il convient toutefois de relever que quelques mois seulement après le dépôt de sa demande d'asile, le 16 février 1995, il a su devoir quitter le pays. A aucun moment, hormis la période de sa détention, cette obligation n'a été suspendue. Sa première demande de réexamen, en 2006, a été rejetée, cette issue négative ayant comporté un rappel de son devoir de se conformer à l'obligation de quitter la Suisse. Le recourant n'a par ailleurs en rien démontré s'être intégré dans le pays. Au contraire, il a à plusieurs reprises occupé les autorités pénales, depuis 2005, jusqu'à être condamné pour délit manqué de meurtre en juin 2010. En 2015 encore, il a été condamné pour vol. Il a certes fait valoir être en couple avec une ressortissante suisse, laquelle serait, depuis quelques semaines, enceinte de ses oeuvres (cf. attestation du 21 juin 2017). Toutefois, la seule existence de cette relation, dont la stabilité n'est, au demeurant, pas démontrée à satisfaction de droit (ni d'ailleurs la paternité du recourant concernant l'enfant à naître), ne saurait constituer un obstacle à l'application de l'art. 83 al. 7 let. a LEtr in casu.</w:t>
      </w:r>
    </w:p>
    <w:p>
      <w:r>
        <w:rPr>
          <w:b/>
        </w:rPr>
        <w:t>E. 5</w:t>
      </w:r>
    </w:p>
    <w:p>
      <w:r>
        <w:t>Au vu de ce qui précède, le recours doit être rejeté et la décision attaquée confirmée.</w:t>
      </w:r>
    </w:p>
    <w:p>
      <w:r>
        <w:rPr>
          <w:b/>
        </w:rPr>
        <w:t>E. 6</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vouées à l'échec et que l'intéressé est indigent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