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E-3481/2017 vom 27. Juni 2017</w:t>
      </w:r>
    </w:p>
    <w:p>
      <w:r>
        <w:t>Bundesverwaltungsgericht, 2017-06-27, DE</w:t>
      </w:r>
    </w:p>
    <w:p>
      <w:r>
        <w:rPr>
          <w:b/>
        </w:rPr>
        <w:t xml:space="preserve">Quelle: </w:t>
      </w:r>
      <w:r>
        <w:t>https://mcp.opencaselaw.ch/entscheid/bvger_E-3481_2017</w:t>
      </w:r>
    </w:p>
    <w:p>
      <w:r>
        <w:t>FR: TAF E-3481/2017 du 27 juin 2017</w:t>
      </w:r>
    </w:p>
    <w:p>
      <w:r>
        <w:t>IT: TAF E-3481/2017 del 27 giugno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w:t>
      </w:r>
    </w:p>
    <w:p>
      <w:r>
        <w:t>2.1 Mit Beschwerde kann die Verletzung von Bundesrecht (einschliesslich Missbrauch und Überschreiten des Ermessens) sowie die unrichtige und unvollständige Feststellung des rechtserheblichen Sachverhalts gerügt werden (Art. 106 Abs. 1 AsylG). Im Ausländerrecht richtet sich die Kognition nach Art. 49 VwVG (vgl. BVGE 2014/26 E. 5).</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3.1 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 Die italienischen Behörden hiessen das Übernahmeersuchen des SEM am 5. Juni 2017 gut. Die Zuständigkeit Italiens ist somit grundsätzlich gegeben.</w:t>
      </w:r>
    </w:p>
    <w:p>
      <w:r>
        <w:rPr>
          <w:b/>
        </w:rPr>
        <w:t>E. 3.2</w:t>
      </w:r>
    </w:p>
    <w:p>
      <w:r>
        <w:t>In der Rechtsmitteleingabe bringt der Beschwerdeführer gegen seine Überstellung nach Italien im Wesentlichen vor, er habe auf Sizilien als Geldkurier für Private fungiert und habe dabei einmal Geld entwendet. Aus Furcht vor den Konsequenzen habe er sich zunächst versteckt gehalten und später aus Italien in die Schweiz fliehen wollen, sei aber von zwei Polizisten aufgegriffen worden, die ihn nach dem Geld gefragt hätten. In der Folge hätten sie ihn in einen Wald gebracht, gefesselt und geschlagen. Er habe sich jedoch befreien können, habe den Polizisten geschlagen und sei geflohen. Im Falle einer Überstellung nach Italien müsse er nun um sein Leben fürchten. Italien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gelten auch in Italien die Verfahrensrichtlinie, die Qualifikationsrichtlinie und die Aufnahmerichtlinie des Europäischen Parlaments und Rats. Sodann hat der Europäische Gerichtshof für Menschenrechte (EGMR) in Bezug auf Italien keine systemische Mängel an Unterstützung und Einrichtungen für Asylsuchende festgestellt (vgl. Urteil des EGMR Mohammed Hussein und andere gegen Niederlande vom 2. April 2013, 27725/10; vgl. auch Urteil des EGMR A.S. gegen Schweiz vom 30. Juni 2015, 39350/13). In Bezug auf die Vorbringen des Beschwerdeführers ist mit der Vorinstanz darauf hinzuweisen, dass Italien ein Rechtsstaat ist und über ein funktionierendes Justizsystem verfügt. Dies bedeutet im vorliegenden Kontext zweierlei: Zum einen müsste sich der Beschwerdeführer für ein gemeinrechtliches Delikt - etwa eine strafbare Handlung gegen fremdes Vermögen - vor den zuständigen Behörden verantworten. Zum anderen steht ihm im Fall einer rechtswidrigen Behandlung durch die Behörden der Strafverfolgung - namentlich die Polizei - ohne weiteres die Möglichkeit offen, sich mit einer Beschwerde an die zuständige italienische Behörde zu wenden, wie es auch die Vorinstanz korrekt festgestellt hat. Es wäre dem Beschwerdeführer somit zuzumuten, sich bei befürchteten Nachteilen an die zuständigen staatlichen Stellen in Italien zu wenden. Hinzuzufügen ist, dass es sich beim Beschwerdeführer um einen gesunden, erwachsenen Mann handelt, weshalb für die Dublin-Überstellung auch keine individuellen Garantien von den italienischen Behörden einzuholen sind (Urteil des EGMR Tarakhel gegen die Schweiz vom 4. November 2014, 29217/12 und BVGE 2015/4 E. 4.1).</w:t>
      </w:r>
    </w:p>
    <w:p>
      <w:r>
        <w:rPr>
          <w:b/>
        </w:rPr>
        <w:t>E. 3.3</w:t>
      </w:r>
    </w:p>
    <w:p>
      <w:r>
        <w:t>Aus diesen Erwägungen ergibt sich, dass die angefochtene Verfügung kein Bundesrecht verletzt und auch sonst nicht zu beanstanden ist (Art. 106 AsylG und Art. 49 VwVG). Für einen Selbsteintritt der Vorinstanz besteht keine Veranlassung. Die Vorinstanz ist deshalb zu Recht auf das Asylgesuch nicht eingetreten und hat die Wegweisung nach Italien verfügt. Die Beschwerde ist somit abzuweisen.</w:t>
      </w:r>
    </w:p>
    <w:p>
      <w:r>
        <w:rPr>
          <w:b/>
        </w:rPr>
        <w:t>E. 4.1</w:t>
      </w:r>
    </w:p>
    <w:p>
      <w:r>
        <w:t>Das Gesuch um Gewährung der unentgeltlichen Prozessführung ist abzuweisen, weil die Begehren - wie sich aus den obigen Erwägungen ergibt - als aussichtlos zu bezeichnen waren, weshalb die Voraussetzungen von Art. 65 Abs. 1 VwVG nicht erfüllt sind.</w:t>
      </w:r>
    </w:p>
    <w:p>
      <w:r>
        <w:rPr>
          <w:b/>
        </w:rPr>
        <w:t>E. 4.2</w:t>
      </w:r>
    </w:p>
    <w:p>
      <w:r>
        <w:t>Bei diesem Ausgang des Verfahrens sind die Kosten von Fr. 750.- (Art. 1-3 des Reglements vom 21. Februar 2008 über die Kosten und Entschädigungen vor dem Bundesverwaltungsgericht [VGKE, SR 173.320.2]) dem Beschwerdeführer aufzuerlegen (Art. 63 Abs. 1 VwVG). Die Anträge, auf die Erhebung eines Kostenvorschusses sei zu verzichten und der Beschwerde sei die aufschiebende Wirkung zu erteilen, sind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