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E-3479/2022 vom 17. August 2022</w:t>
      </w:r>
    </w:p>
    <w:p>
      <w:r>
        <w:t>Bundesverwaltungsgericht, 2022-08-17, DE</w:t>
      </w:r>
    </w:p>
    <w:p>
      <w:r>
        <w:rPr>
          <w:b/>
        </w:rPr>
        <w:t xml:space="preserve">Quelle: </w:t>
      </w:r>
      <w:r>
        <w:t>https://mcp.opencaselaw.ch/entscheid/bvger_E-3479_2022</w:t>
      </w:r>
    </w:p>
    <w:p>
      <w:r>
        <w:t>FR: TAF E-3479/2022 du 17 août 2022</w:t>
      </w:r>
    </w:p>
    <w:p>
      <w:r>
        <w:t>IT: TAF E-3479/2022 del 17 agosto 2022</w:t>
      </w:r>
    </w:p>
    <w:p>
      <w:pPr>
        <w:pStyle w:val="Heading2"/>
      </w:pPr>
      <w:r>
        <w:t>Regeste</w:t>
      </w:r>
    </w:p>
    <w:p>
      <w:r>
        <w:t>Verweigerung vorübergehender Schutz</w:t>
      </w:r>
    </w:p>
    <w:p>
      <w:pPr>
        <w:pStyle w:val="Heading2"/>
      </w:pPr>
      <w:r>
        <w:t>Erwägungen</w:t>
      </w:r>
    </w:p>
    <w:p>
      <w:r>
        <w:rPr>
          <w:b/>
        </w:rPr>
        <w:t>E. 11</w:t>
      </w:r>
    </w:p>
    <w:p>
      <w:r>
        <w:t>Juli 2022 ausführte, die Abklärungen hätten ergeben, dass der Be- schwerdeführer nicht zu der vom Bundesrat definierten Gruppe der schutz- berechtigten Personen gehöre, da er türkischer Staatsangehöriger sei und es keine Anhaltspunkte dafür gebe, dass er nicht in Sicherheit und dauer- haft in seinen Heimatstaat – Türkei – zurückkehren könne,</w:t>
      </w:r>
    </w:p>
    <w:p>
      <w:r>
        <w:t>E-3479/2022 Seite 5 dass sich aus den Akten keine Anhaltspunkte dafür ergeben hätten, dass dem Beschwerdeführer im Falle einer Rückkehr in sein Heimatland mit ei- ner beachtlichen Wahrscheinlichkeit eine durch Art. 3 EMRK verbotene Strafe oder Behandlung drohe, dass weder die herrschende politische Situation noch andere Gründe vor- lägen, welche gegen die Zumutbarkeit der Rückführung in die Türkei sprä- chen, dass auch ein allfällig anstehender Militärdienst keine andere Schlussfol- gerung zulasse, zumal es sich dabei um eine staatsbürgerliche Pflicht handle, dass dem Militärdienst zudem eine Musterung vorausgehe und dort geprüft werde, ob er aufgrund seiner geltend gemachten Behinderung überhaupt diensttauglich wäre, dass auch sein Hinweis auf die Diskriminierung, mit welcher Kurden in der Türkei konfrontiert seien, nichts zu bewirken vermöge, da zwar allgemein bekannt sei, dass die kurdische Bevölkerung Schikanen und Benachteili- gungen verschiedenster Art ausgesetzt sein könne, aus seinen Schilderun- gen indes nicht hervorgehe, dass er deswegen Nachteile erlitten hätte, wel- che einen Verbleib im Heimatstaat verunmöglichen oder unzumutbar er- schweren würden, dass in Bezug auf die geltend gemachte Behinderung darauf hinzuweisen sei, dass diese bereits seit seiner Geburt bestehe und kein akuter medizi- nischer Behandlungsbedarf bestehe, da er sich in der Ukraine nie habe behandeln lassen, dass sodann keine Gründe ersichtlich seien, die gegen die Zulässigkeit oder Zumutbarkeit seiner Rückführung in den Heimatstaat sprächen, zu- mal er dort über ein tragfähiges familiäres und soziales Beziehungsnetz verfüge und es ihm freistehe, sein Studium dort zu beenden, dass zwar seine Befürchtung, er habe in der Türkei schlechtere berufliche Zukunftsaussichten aufgrund seiner Behinderung nachvollziehbar und ver- ständlich sei, allerdings dieser Umstand eine konkrete Gefährdung nicht zu begründen vermöge, dass das Bundesverwaltungsgericht nach Durchsicht der Akten feststellt, dass die vorinstanzliche Verfügung zu bestätigen ist und die Beschwerde</w:t>
      </w:r>
    </w:p>
    <w:p>
      <w:r>
        <w:t>E-3479/2022 Seite 6 keine Vorbringen enthält, welche die Einschätzung der Vorinstanz in Frage zu stellen vermöchten, dass der Beschwerdeführer nicht ukrainischer Staatsangehöriger ist und er ferner nicht über einen Schutzstatus in der Ukraine verfügt, was die An- wendung der Buchstaben a und b der Allgemeinverfügung des Bundesra- tes vom 11. März 2022 ausschliesst, dass eine Anwendung von Buchstabe c der Allgemeinverfügung unter an- derem voraussetzt, dass der Beschwerdeführer nicht in Sicherheit und dauerhaft in die Türkei zurückkehren könnte, dass den Akten keine Hinweise zu entnehmen sind, wonach eine dauer- hafte und sichere Rückkehr in den Heimatstaat nicht möglich wäre, zumal er seit seinem Aufenthalt in der Ukraine mehrmals unbehelligt in die Türkei ein- und wieder ausreiste (A7 F6), dass die allfällige, nach einer Rückkehr in die Türkei anstehende Militär- dienstpflicht keine andere Schlussfolgerung zulässt und – entgegen der Ansicht des Beschwerdeführers (Beschwerde Ziff. 9 und 16) – gemäss bundesverwaltungsgerichtlicher Rechtsprechung keine Anzeichen dafür vorliegen, dass Kurden im Dienst in grundsätzlicher Art und Weise anders – namentlich flüchtlingsrechtlich relevant – als andere Ethnien behandelt würden (vgl. bspw. E-3814/2019 vom 9. August 2019 E.5.6 m.w.H.), dass seine kurdische Ethnie auch sonst nicht darauf schliessen lässt, er könnte in der Türkei nicht in Sicherheit leben, zumal er diesbezüglich keine konkreten Ereignisse oder Probleme vorbrachte, sondern vielmehr solche ausdrücklich verneinte (A7 F17 ff.), dass das SEM den Aspekt des Militärdienstes und der kurdischen Ethnie zwar unter der Zumutbarkeit des Wegweisungsvollzugs prüfte und nicht in Bezug auf die Frage, ob er in Sicherheit in seinen Heimatstaat zurückkeh- ren könne, sich aus den Erwägungen aber ergibt, dass dies offensichtlich möglich ist, dass der in der Beschwerde vorgebrachte Hinweis, sein Lebensmittelpunkt befinde sich seit längerer Zeit in der Ukraine und er habe keine Bindung zur Türkei (Beschwerde Ziff. 15) schon deshalb nicht nachvollziehbar er- scheint, da er erst im Jahr 2019 – mit etwa (…) Jahren – die Türkei verlas- sen hat und regelmässig für Urlaube in seinen Heimatstaat zurückkehrte,</w:t>
      </w:r>
    </w:p>
    <w:p>
      <w:r>
        <w:t>E-3479/2022 Seite 7 dass somit auch nicht erkennbar ist, weshalb er nicht dauerhaft in seinen Heimatstaat zurückkehren kann, dass in der Beschwerde ferner gerügt wird, das SEM habe das Rechts- gleichheitsgerbot verletzt, indem es ihm den Schutzstatus verwehrt habe, obwohl er gleichermassen von dem Konflikt betroffen sei wie ukrainische Staatsangehörige (Beschwerde Ziff. 15), dass ein Verstoss gegen den Grundsatz der Rechtsgleichheit im Rahmen der Rechtsanwendung vorliegt, wenn dieselbe Behörde gleiche Verhält- nisse ohne sachlichen Grund unterschiedlich beziehungsweise unter- schiedliche Verhältnisse ohne sachlichen Grund gleich Beurteilt (vgl. RENÉ WIEDERKEHR/PAUL RICHLI, Praxis des allgemeinen Verwaltungsrechts, Band I, Bern 2012, Rz. 1652 f.), dass die Rüge offensichtlich unbegründet ist, da der Beschwerdeführer zwar ebenfalls vom Konflikt betroffen war, er indes als türkischer Staatsan- gehöriger – wie vom SEM zutreffend dargelegt – unter Beachtung seiner persönlichen Umstände in seinen Heimatstaat zurückkehren kann, wes- halb es grundsätzlich vernünftige Gründe für eine rechtliche Unterschei- dung gegenüber ukrainischen Staatsangehörigen gibt, dass sich die Unterscheidung zudem bereits aus der Allgemeinverfügung ergibt, dass das SEM insgesamt zu Recht das Gesuch um Gewährung des vo- rübergehenden Schutzes abgelehnt hat, dass damit offensichtlich auch keine Hinweise auf eine Verletzung von Art. 10 Abs. 2 BV und Art. 8 Abs. 2 BV vorliegen (Beschwerde Ziff. 17), dass die Ablehnung des Gesuchs um Gewährung des vorübergehenden Schutzes in der Regel die Wegweisung aus der Schweiz zur Folge hat (Art. 69 Abs. 4 AsylG), vorliegend insbesondere kein Kanton eine Aufent- haltsbewilligung erteilt hat, dass der Beschwerdeführer aus dem Hinweis, er habe Verwandte in der Schweiz zudem keinen Anspruch auf Erteilung einer solchen abzuleiten vermag, zumal nicht von einem Abhängigkeitsverhältnis auszugehen ist (vgl. BVGE 2013/37 E. 4.4; 2009/50 E. 9, je m.w.H.),</w:t>
      </w:r>
    </w:p>
    <w:p>
      <w:r>
        <w:t>E-3479/2022 Seite 8 dass die verfügte Wegweisung im Einklang mit den gesetzlichen Bestim- mungen steht und demnach vom SEM ebenfalls zu Recht angeordnet wurde, dass das SEM das Anwesenheitsverhältnis nach den gesetzlichen Bestim- mungen über die vorläufige Aufnahme regelt, wenn der Vollzug der Weg- weisung nicht zulässig, nicht zumutbar oder nicht möglich ist (Art. 69 Abs. 4 AsylG; Art. 83 Abs. 1 des Bundesgesetzes vom 16. Dezember 2005 über die Ausländerinnen und Ausländer und über die Integration [AIG, SR 142.20, SR 142.20]), dass Wegweisungsvollzugshindernisse gemäss Praxis des Bundesverwal- tungsgerichts zu beweisen sind, wenn der strikte Beweis möglich ist, und andernfalls wenigstens glaubhaft zu machen sind (vgl. BVGE 2011/24 E. 10.2 m.w.H.), dass der Vollzug der Wegweisung nicht zulässig ist, wenn völkerrechtliche Verpflichtungen der Schweiz einer Weiterreise der Ausländerin oder des Ausländers in den Heimat-, Herkunfts- oder einen Drittstaat entgegenste- hen (Art. 83 Abs. 3 AIG), dass der Beschwerdeführer in der Schweiz kein Asylgesuch gestellt hat und den Akten demnach keine Hinweise auf eine Verletzung des flücht- lingsrechtlichen Refoulement-Verbots (Art. 5 Abs. 1 AsylG; vgl. ebenso Art. 33 Abs. 1 des Abkommens vom 28. Juli 1951 über die Rechtsstellung der Flüchtlinge [FK, SR 0.142.30]) zu entnehmen sind, dass nach dem oben Gesagten auch keine Anhaltspunkte für eine im Hei- mat- oder Herkunftsstaat drohende menschenrechtswidrige Behandlung im Sinn von Art. 25 Abs. 3 BV, von Art. 3 des Übereinkommens vom 10. Dezember 1984 gegen Folter und andere grausame, unmenschliche oder erniedrigende Behandlung oder Strafe (FoK, SR 0.105) und der Praxis zu Art. 3 EMRK ersichtlich sind, womit sich der Vollzug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Heimatstaat noch individuelle Gründe des aus der Stadt D._______ (Provinz E._______) stammenden</w:t>
      </w:r>
    </w:p>
    <w:p>
      <w:r>
        <w:t>E-3479/2022 Seite 9 Beschwerdeführers auf eine konkrete Gefährdung im Falle einer Rückkehr schliessen lassen, dass er an seinem Herkunftsort über ein soziales Netz verfügt, wobei seine Familie in der Türkei sowie sein Angehörigen in der Schweiz ihn in der Uk- raine finanziell unterstützt haben (A7 F8), weshalb angenommen werden kann, dass sie ihn bei der Reintegration sowohl in sozialer als auch in fi- nanzieller Hinsicht unterstützen können, dass seine geltend gemachten Geburtsgebrechen auch unter Berücksich- tigung der auf Beschwerdeebene eingereichten medizinischen Unterlagen nicht auf die Unzumutbarkeit des Wegweisungsvollzugs schliessen lassen, zumal aus den Berichten keine Beschwerden hervorgehen, welche er nicht auch in der Türkei behandeln lassen könnte, dass er zudem weder in der Ukraine noch in der Schweiz in medizinischer Behandlung stand, weshalb die gesundheitlichen Beeinträchtigungen of- fensichtlich keiner umgehenden Behandlung bedürfen und keine medizini- sche Notlage vorliegt, dass der Vollzug der Wegweisung in die Türkei folglich als zumutbar zu erachten ist, dass der Vollzug der Wegweisung des Beschwerdeführers in den Heimat- staat schliesslich möglich ist (Art. 83 Abs. 2 AIG), zumal er im Besitz eines gültigen Reisepasses ist, wobei es ohnehin in seiner Mitwirkungspflicht liegt, allenfalls notwendige Reisepapiere zu beschaffen (vgl. Art. 8 Abs. 4 AsylG; BVGE 2008/34 E. 12), dass nach dem Gesagten auch der von der Vorinstanz verfügte Vollzug der Wegweisung zu bestätigen ist, dass entgegen der Ansicht des Beschwerdeführers (Beschwerde Ziff. 18) keine Verletzung von Art. 45 Abs. 2 AsylG erkennbar ist, da in der Verfü- gung des SEM festgehalten wurde, er müsse am Tag nach Eintritt der Rechtskraft der angefochtenen Verfügung die Schweiz verlassen und an- gesichts der 30-tägigen Beschwerdefrist die vom SEM angesetzte Ausrei- sefrist, soweit vom Bundesverwaltungsgericht überhaupt überprüfbar, nicht zu beanstanden ist, dass der eventualiter gestellte Rückweisungsantrag ebenfalls offensicht- lich unbegründet ist, zumal das SEM die geltend gemachte gesundheitliche</w:t>
      </w:r>
    </w:p>
    <w:p>
      <w:r>
        <w:t>E-3479/2022 Seite 10 Beeinträchtigung des Beschwerdeführers zur Kenntnis genommen und hinreichend in seine Würdigung einbezogen hat, dass die angefochtene Verfügung Bundesrecht nicht verletzt, den rechts- erheblichen Sachverhalt richtig sowie vollständig feststellt (Art. 106 Abs. 1 AsylG) und – soweit überprüfbar – angemessen ist, dass das Gesuch um Gewährung der unentgeltlichen Prozessführung un- besehen der finanziellen Verhältnisse des Beschwerdeführers abzuweisen ist, da die Begehren – wie sich aus den angestellten Erwägungen ergibt – als aussichtslos im Sinne von Art. 65 Abs. 1 VwVG zu bezeichnen sind, dass bei diesem Ausgang des Verfahrens die Kosten von Fr. 750.– (Art. 1–3 des Reglements vom 21. Februar 2008 über die Kosten und Ent- schädigungen vor dem Bundesverwaltungsgericht [VGKE, SR 173.320.2]) dem Beschwerdeführer aufzuerlegen sind (Art. 63 Abs. 1 VwVG).</w:t>
      </w:r>
    </w:p>
    <w:p>
      <w:r>
        <w:t>(Dispositiv nächste Seite)</w:t>
      </w:r>
    </w:p>
    <w:p>
      <w:r>
        <w:t>E-3479/2022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