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E-3474/2011 vom 18. Juni 2012</w:t>
      </w:r>
    </w:p>
    <w:p>
      <w:r>
        <w:t>Bundesverwaltungsgericht, 2012-06-18, DE</w:t>
      </w:r>
    </w:p>
    <w:p>
      <w:r>
        <w:rPr>
          <w:b/>
        </w:rPr>
        <w:t xml:space="preserve">Quelle: </w:t>
      </w:r>
      <w:r>
        <w:t>https://mcp.opencaselaw.ch/entscheid/bvger_E-3474_2011</w:t>
      </w:r>
    </w:p>
    <w:p>
      <w:r>
        <w:t>FR: TAF E-3474/2011 du 18 juin 2012</w:t>
      </w:r>
    </w:p>
    <w:p>
      <w:r>
        <w:t>IT: TAF E-3474/2011 del 18 giugno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2.2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BVGE 2008/4 E. 5.2, mit weiteren Hinweisen). 2.3 Wer um Asyl nachsucht, muss die Flüchtlingseigenschaft nachweisen oder zumindest glaubhaft machen (Art. 7 AsylG). Grundsätzlich sind die Vorbringen eines Gesuchstellers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3.1 Das BFM hielt eingangs seines angefochtenen Entscheides fest, die Beschwerdeführerin habe sowohl ein Asylgesuch als auch ein Gesuch um Anerkennung als Staatenlose eingereicht. Die Prüfung des Asylgesuches erfolge im Rahmen seiner Verfügung, das Gesuch um Anerkennung als Staatenlose werde bis zu dessen rechtskräftigem Abschluss sistiert. Das Bundesamt wies das Asylgesuch mit der Begründung ab, die Vorbringen seien nicht asylrelevant. Gemäss schweizerischer Asylpraxis zur Frage der Kollektivverfolgung reiche allein die Zugehörigkeit zu einem Kollektiv, welches in seinen spezifischen Eigenschaften Ziel einer Verfolgungsmotivation sei, in der Regel nicht, um die Flüchtlingseigenschaft zu begründen. Die Beschwerdeführerin mache geltend, aus Syrien ausgereist zu sein, um sich damit zahlreichen Benachteiligungen zu entziehen, denen sie als Kurdin mit Ausländerstatus ausgesetzt sei. In Syrien würden rund 1,8 Millionen Kurden leben, was 10 Prozent der Bevölkerung entspreche. Diese würden die grösste ethnische Minderheit darstellen; die Mehrheit von ihnen gelte als integriert und habe keine besonderen Probleme. Es gebe rund 200 000 Ajnabi und treffe zu, dass diese weitreichenden Diskriminierungen ausgesetzt seien. Allerdings habe das Sozialministerium im Jahre 2011 beschlossen, gewisse Einschränkungen in den Bereichen Besitztum und Arbeit aufzuheben. Für die Ajnabi zeichneten sich gewisse Verbesserungen ab, zudem hätten diese einen besonderen Rechtsstatus und verfügten über einen orangeroten Ausländeraus-weis, der allerdings kein Reisepapier darstelle und auch nicht zur Ausreise berechtige. Gemäss geltender Rechtsprechung der Asylbehörden würden die Ajnabi aufgrund ihres Status keiner Kollektivverfolgung unterliegen. Von staatlichen Repressionen, die ein menschenwürdiges Leben verunmöglichen würden, könne für diese Personengruppe generell nicht gesprochen werden. Das Bundesamt verwies diesbezüglich auf Entscheidungen und Mitteilungen der Schweizerischen Asylrekurskommission EMARK 2002 Nr. 23 und Urteil des Bundesverwaltungsgerichts D-7624/2009 vom 3. März 2011 E. 6.4.). Gemäss schweizerischer Asylpraxis setze der Begriff der Flüchtlingseigenschaft einen in zeitlicher und sachlicher Hinsicht genügend engen Kausalzusammenhang zwischen Verfolgung und Flucht voraus. Die Beschwerdeführerin mache geltend, als Sympathisantin der "Demokratischen Partei" aktiv gewesen zu sein. In diesem Zusammenhang sei sie im Jahr 2004 einmal von den Behörden befragt worden. Im gleichen Jahr hätten diese ihre Familie wegen ihres Bruders unter Druck gesetzt. Diese Massnahmen würden in keinem Zusammenhang zum erst vier Jahre später erfolgten Ausreiseentschluss der Beschwerdeführerin stehen. Diese habe sich aus Verdruss über die Benachteiligungen als Ajnabi zur Ausreise entschlossen, was sie selber mehrfach angegeben habe. Zudem würden die fraglichen Vorkommnisse im Jahre 2004 eine geringe Eingriffsintensität aufweisen und daher keine ernsthaften Nachteile im Sinne von Art. 3 AsylG darstellen. Staatliche Massnahmen könnten nur dann asylrelevant sein, wenn sie aus den von Art. 3 AsylG geschützten Eigenschaften erfolgten. Die Beschwerdeführerin mache geltend, sie habe bei einer Rückkehr in ihr Heimatland mit Konsequenzen zu rechnen. Abklärungen der Botschaft in Damaskus hätten ergeben, dass diese von den syrischen Migrationsbehörden vorgeladen worden sei. Im Rahmen des ihr vom BFM gewährten rechtlichen Gehörs habe sie angegeben, davon keine Kenntnis zu haben. Die Entscheidung über die Gewährung der syrischen Staatsangehörigkeit sei durch die Souveränität des syrischen Staates legitimiert. Personen, die ohne Reisepass aus Syrien ausreisten, würden nicht aus den von Art. 3 AsylG geschützten Eigenschaften verfolgt, sondern gestützt auf die in Syrien geltenden Ausreisebestimmungen zur Rechenschaft gezogen. Der Umstand, dass die Beschwerdeführerin bei einer Rückkehr nach Syrien wegen ihrer illegalen Ausreise mit einer Strafe rechnen müsse, vermöge daher keine asylrelevante Bedeutung zu entfalten. Somit würden die Vorbringen den Anforderungen an die Flüchtlingseigenschaft gemäss Art. 3 AsylG nicht standhalten. Die Beschwerdeführerin erfülle die Flüchtlingseigenschaft nicht, so dass ihr Asylgesuch abzuweisen sei. Die Folge der Ablehnung eines Asylgesuches sei gemäss Art. 44 Abs. 1 AsylG in der Regel die Wegweisung aus der Schweiz. Da die Beschwerdeführerin die Flüchtlingseigenschaft nicht erfülle, könne auch der Grundsatz der Nichtrückschiebung gemäss Art. 5 Abs. 1 Asyl nicht angewandt werden. Das Bundesamt erachte vorliegend den Vollzug der Wegweisung in den Herkunfts- beziehungsweise Heimatstaat oder in einen Drittstaat in Würdigung sämtlicher Umstände im gegenwärtigen Zeitpunkt als nicht zulässig, weshalb die Beschwerdeführerin in der Schweiz vorläufig aufzunehmen sei. Die vorläufige Aufnahme könne jederzeit mit einer separaten Verfügung aufgehoben werden, wenn der Vollzug der Wegweisung zulässig und es der Ausländerin möglich und zumutbar sei, sich in den Herkunfts- beziehungsweise Heimatstaat oder in einen Drittstaat zu begeben. In seiner ersten Vernehmlassung vom 7. Juli 2011 wies das BFM zum Vorbringen der Beschwerdeführerin, die Botschaft habe die syrischen Behörden mit ihrer Abklärung auf das Verschwinden der Beschwerdeführerin aufmerksam gemacht und objektive Nachfluchtgründe geschaffen, weshalb ihr Asyl zu gewähren sei, zurück. Es dränge sich der Schluss auf, sie selber habe die (...) Vorladung der syrischen Behörden ausgelöst, indem sie sich nach dem Rückzug ihres Asylgesuches beim Syrischen Generalskonsulat in Genf gemeldet habe, um ihre Rückreise in den Heimatstaat zu organisieren. Im Übrigen sei darauf hinzuweisen, dass Präsident Assad mit Dekret 49 vom 7. April 2011 entschieden habe, den im Distrikt Al-Hasaka registrierten Ajnabi auch formell die syrische Staatsangehörigkeit zu verleihen; gemäss einer Medienmitteilung seien am 20. Juni 2011 bereits 6700 Ajnabi gezählt worden, welchen die syrische Staatsangehörigkeit erteilt worden sei. In der zweiten Vernehmlassung vom 13. September 2011 wiederholte das BFM seine Vermutung, die Beschwerdeführerin selber habe mit ihrer Vorsprache auf dem Generalskonsulat in Genf die Vorladung der syrischen Migrationsbehörde ausgelöst. Mittlerweile hätten sich gemäss Auskunft der Botschaft in Damaskus bereits etwa 20 000 Ajnabi einbürgern lassen. Auch Ajnabi, welche sich im Ausland aufhalten würden, könnten sich bei den dortigen syrischen Vertretungen um den Erhalt von Pässen bemühen. 3.2 In der Rechtsmitteleingabe wurde der Argumentation der Vorinstanz entgegengehalten, die Botschaftsabklärung mache deutlich, dass die Beschwerdeführerin den Behörden bekannt sei und von diesen gesucht wer-de, wobei nicht auszuschliessen sei, dass dies auf ihre politischen Aktivitäten zurückzuführen sei. Die Vorinstanz räume ein, dass Ajnabi in weitreichender Weise diskriminiert würden. Es sei davon auszugehen, dass es sich bei den weitreich-enden Einschränkungen um ernsthafte Nachteile im Sinne von Art. 3 AsylG handle. Diese müssten dazu führen, dass sie als Flüchtling anerkannt werde, was umso mehr gelte, als es sich bei ihr um eine gut ausgebildete junge Frau handle. Als Ajnabi habe sie keinerlei Aussicht, in Syrien jemals eine ihr entsprechende Anstellung zu finden. Das BFM räume weiter ein, dass die Beschwerdeführerin im Falle einer Rückkehr nach Syrien mit beachtlicher Wahrscheinlichkeit einer durch Art. 3 der Konvention vom 4. November 1950 zum Schutze der Menschenrechte und Grundfreiheiten (EMRK, SR 0.101) verbotenen Strafe oder Behandlung ausgesetzt wäre. Aus diesem Grund habe es den Vollzug der Wegweisung wegen Unzulässigkeit aufgeschoben. Es verkenne jedoch, dass diese Tatsache nicht nur die Unzulässigkeit der Wegweisung zur Folge habe, sondern sehr wohl auch die Flüchtlingseigenschaft zu begründen vermöge. Es sei davon auszugehen, dass die Vorinstanz die Gefahr unmenschlicher Behandlung im Falle einer Rückkehr auf die Ergebnisse ihrer Botschaftsabklärung stütze. Da die syrischen Behörden durch diese Abklärungen auf das Verschwinden der Beschwerdeführerin aufmerksam geworden seien, würden nunmehr objektive Nachfluchtgründe vorliegen. Es gebe auch keine innerstaatliche Fluchtalternative. Sollte das BFM davon ausgehen, dass die Beschwerdeführerin bereits durch ihre illegale Ausreise behördenbekannt geworden sei, sei sie dennoch als Flüchtling gestützt auf subjektive Nachfluchtgründe anzuerkennen. Die Beschwerdeführerin habe ihre Flüchtlingseigenschaft nachgewiesen, zumindest aber glaubhaft im Sinne von Art. 7 AsylG gemacht. Die Folge sei die Anerkennung als Flüchtling. Sollte die Flüchtlingseigenschaft nicht lediglich gestützt auf Nachfluchtgründe erteilt werden, sei ihr Asyl zu gewähren, da keine Ausschlussgründe vorliegen würden. In der ersten Replik vom 28. Juli 2011 wurde insbesondere darauf aufmerksam gemacht, dass das illegale Verlassen des Landes mit Gefängnisstrafe geahndet werde, mit welcher Strafe auch die Beschwerdeführerin bei einer Rückkehr zu rechnen hätte. Was die Reformversprechen des Regimes anbelange, so handle es sich dabei um leere Versprechen. Die Unterdrückung des Widerstandes werde fortgesetzt. Über die Umsetzung des Dekrets bezüglich der Verleihung der Staatsangehörigkeit an Ajnabi sei zurzeit nichts bekannt, und es erscheine sehr ungewiss, ob sich im Ausland aufhaltende Ajnabi darauf berufen könnten. Die Beschwerdeführerin erfülle die Flüchtlingseigenschaft aufgrund ihrer illegalen Ausreise und ihrer politischen Betätigung. Die zweite Replik vom 30. September 2011 ging im Wesentlichen nicht über bereits Vorgebrachtes hinaus. Die Willkür der syrischen Behörden habe sich noch verstärkt. Das Argument der Vorinstanz, dass die Beschwerdeführerin selber mit ihrem Verhalten die Vorladung der syrischen Migrationsbehörden ausgelöst habe, schliesse die Flüchtlingseigenschaft nicht aus, gegenteils begründe die Beschwerdeführerin mit einem solchen Vorgehen subjektive Nachfluchtgründe.</w:t>
      </w:r>
    </w:p>
    <w:p>
      <w:r>
        <w:rPr>
          <w:b/>
        </w:rPr>
        <w:t>E. 4.1</w:t>
      </w:r>
    </w:p>
    <w:p>
      <w:r>
        <w:t>In der Beschwerde werden keine formellen Rügen erhoben. Für die beantragte Rückweisung an die Vorinstanz besteht somit keine Veranlassung. In materieller Hinsicht geht es, wie in der Eingabe unter Ziffer 3 der Anträge festgehalten, einzig um die Feststellung der Flüchtlingseigenschaft und die Gewährung von Asyl. 4.24.2.1 Übereinstimmend mit dem BFM geht das Bundesverwaltungsgericht davon aus, dass die von der Beschwerdeführerin geltend gemachten Vor-bringen nicht asylrelevant sind, sie die Flüchtlingseigenschaft nicht erfüllt und ihr Asylgesuch abzulehnen ist. Zur Begründung kann im Wesentlichen auf die zutreffenden Erwägungen in der angefochtenen Verfügung verwiesen werden. Letztlich ist es die Beschwerdeführerin selber, die mit ihrem Verhalten - Rückzug des Asylgesuches aus freien Stücken, woraus geschlossen werden kann, dass sie sich nicht verfolgt fühlte - und ihren Vorbringen - wiederholter Hinweis auf die Diskriminierung der Ajnabi und insbesondere die Aussichtslosigkeit, in Syrien eine ihrer Ausbildung entsprechende Stelle zu finden - zu dieser Folgerung führt. Vor diesem Hintergrund kann sich das Gericht vorliegend darauf beschränken, die auf Beschwerdeebene wiederholten pauschalen Ausführungen zur Lage in Syrien und den dort diskriminierten Ajnabi sowie zum Vorhalten, das BFM habe mit den Botschaftsabklärungen bewirkt, dass die Beschwerdeführerin in den Fokus der syrischen Behörden gelangt sei, weshalb sie begründete Furcht vor Verfolgungsmassnahmen habe, eingehend zu behandeln. 4.2.2 Nach Auffassung der Beschwerdeführerin (vgl. Beschwerde S. 5) stellen die Einschränkungen, denen die Kurden in Syrien ausgesetzt sind, ernsthafte Nachteile im Sinne von Art. 3 AsylG dar, und sie müssten dazu führen, dass sie als Flüchtling anerkannt werde. Die Vorinstanz ist unter Hinweis auf EMARK 2002 Nr. 23 und insbesondere auf das Urteil des Bundesverwaltungsgerichts D-7624/2009 (s. vorstehend E. 3.1) zu Recht auf diese Schlussfolgerung nicht weiter eingegangen. Das letztere Urteil erhellt klar, dass auch bezüglich der Ajnabi das Erfordernis Gültigkeit hat, wonach für die Begründetheit eines Asylgesuches eine gezielte, genügend intensive und flüchtlingsrechtlich relevant begründete Verfolgung vorliegen muss, und es nicht ausreicht, auf die allgemeine schlechte Menschenrechtslage im Herkunftsland oder die systematische Benachteiligung der eigenen Volksgruppe hinzuweisen. 4.2.3 Weitergehend ist mit der Vorinstanz festzustellen, dass die vorgebrachten staatlichen Massnahmen (Befragung der Beschwerdeführerin im Jahr 2004 und anschliessende Druckversuche auf ihre Familie) in keinem kausalen Zusammenhang zur im Jahr 2009 erfolgten Ausreise stehen, welche gemäss ihren eigenen Angaben aus Verdruss über die Perspektivlosigkeit in Syrien erfolgt ist. 4.2.4 Auf Beschwerdeebene wird dem BFM vorgeworfen beziehungsweise wird vermutet, dieses habe mit seiner Botschaftsanfrage vom 7. Januar 2010 die Aufmerksamkeit der syrischen Behörden auf die Beschwerdeführerin gelenkt und damit objektive Nachfluchtgründe geschaffen, weshalb ihr Asyl zu gewähren sei. Die Chronologie spricht klar gegen diesen Vorwurf: Die Beschwerdeführerin hat (...) aus familiären/persönlichen Gründen ihr Asylgesuch zurückgezogen und sich anschliessend beim Generalkonsulat in Genf um Reisepapiere bemüht. Dass eine entsprechende Meldung an die Behörden in Syrien ging, ist die logische Folge davon.</w:t>
      </w:r>
    </w:p>
    <w:p>
      <w:r>
        <w:rPr>
          <w:b/>
        </w:rPr>
        <w:t>E. 4.3</w:t>
      </w:r>
    </w:p>
    <w:p>
      <w:r>
        <w:t>Gemäss diesen Erwägungen konnte die Beschwerdeführerin für den Zeitpunkt der Ausreise keine Gründe nach Art. 3 AsylG nachweisen oder glaubhaft machen. 4.44.4.1 Wiederholt machte die Beschwerdeführerin - mit wechselnder Begründung - das Vorliegen subjektiver Nachfluchtgründe geltend: Weil die syrischen Behörden von ihrer illegalen Ausreise Kenntnis hätten, müsste sie bei ihrer Rückkehr dorthin mit schwerer Bestrafung rechnen. 4.4.2 In grundsätzlicher Hinsicht ist anzumerken, dass subjektive Nachfluchtgründe dann anzunehmen sind,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 4.4.3 Die Beschwerdeführerin ist gemäss der Aktenlage nach ihrer Einreise in die Schweiz nicht exilpolitisch tätig geworden. Eine Bestrafung durch die syrischen Behörden im Falle einer Rückkehr ins Heimatland erwartet sie einzig wegen ihrer illegalen Ausreise. Gemäss den Abklärungen der Botschaft in Damaskus wird sie nicht gesucht beziehungsweise hat sie von den heimatlichen Migrationsbehörden zwar eine Vorladung erhalten, die aber darauf zurückzuführen ist, dass sie sich nach dem Rückzug ihres Asylgesuches an das syrische Generalskonsulat in Genf gewandt hat.</w:t>
      </w:r>
    </w:p>
    <w:p>
      <w:r>
        <w:rPr>
          <w:b/>
        </w:rPr>
        <w:t>E. 4.5</w:t>
      </w:r>
    </w:p>
    <w:p>
      <w:r>
        <w:t>Zusammenfassend ist somit festzuhalten, dass die Vorbringen der Beschwerdeführerin den Anforderungen an die Asylrelevanz nicht zu genügen vermögen und auch die geltend gemachten subjektiven Nachfluchtgründe nicht geeignet sind, eine flüchtlingsrechtlich relevante Verfolgungsfurcht zu begründen. An dieser Einschätzung vermögen auch die Ausführungen in der Rechtsmitteleingabe nichts zu ändern. Das BFM hat demnach zu Recht die Flüchtlingseigenschaft der Beschwerdeführerin verneint und ihr Asylgesuch abgelehnt.</w:t>
      </w:r>
    </w:p>
    <w:p>
      <w:r>
        <w:rPr>
          <w:b/>
        </w:rPr>
        <w:t>E. 5</w:t>
      </w:r>
    </w:p>
    <w:p>
      <w:r>
        <w:t>5.1 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2009/50 E. 9 S. 733 und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Beschwerdeführerin wurde vom BFM mit Entscheid vom 19. Mai 2011 wegen Unzulässigkeit des Wegweisungsvollzugs vorläufig in der Schweiz aufgenommen. Weitere Ausführungen zum Vollzug der Wegweisung erübrigen sich demnach.</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 8.Bei diesem Verfahrensausgang wären der Beschwerdeführerin die Verfahrenskosten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und das Gericht mit Zwischenverfügung vom 1. Juli 2011 auf die Erhebung eines Kostenvorschusses verzichtet und den Entscheid über das Gesuch um Gewährung der unentgeltlichen Rechtspflege auf einem späteren Zeitpunkt verschoben hat, ist auf die Auferlegung der Kosten des Verfahrens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