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E-3470/2025 vom 7. Juli 2025</w:t>
      </w:r>
    </w:p>
    <w:p>
      <w:r>
        <w:t>Bundesverwaltungsgericht, 2025-07-07, DE</w:t>
      </w:r>
    </w:p>
    <w:p>
      <w:r>
        <w:rPr>
          <w:b/>
        </w:rPr>
        <w:t xml:space="preserve">Quelle: </w:t>
      </w:r>
      <w:r>
        <w:t>https://mcp.opencaselaw.ch/entscheid/bvger_E-3470_2025</w:t>
      </w:r>
    </w:p>
    <w:p>
      <w:r>
        <w:t>FR: TAF E-3470/2025 du 7 juillet 2025</w:t>
      </w:r>
    </w:p>
    <w:p>
      <w:r>
        <w:t>IT: TAF E-3470/2025 del 7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 nachdem der Kostenvor- schuss innert Frist eingezahlt wurde.</w:t>
      </w:r>
    </w:p>
    <w:p>
      <w:r>
        <w:t>E-3470/2025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Es ist festzuhalten, dass die Vorinstanz den Sachverhalt vollständig und richtig festgestellt hat. Sie hat die mit dem Asyl- gesuch eingereichten Beweismittel hinreichend zur Kenntnis genommen und in die Würdigung der angefochtenen Verfügung einbezogen. Auch sonst ergeben sich aus den Akten keine Rückweisungsgründe, weshalb der 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E-3470/2025 Seite 7 Tatsachen nicht entsprechen oder massgeblich auf gefälschte oder ver- fälschte Beweismittel abgestützt werden (Art. 7 AsylG).</w:t>
      </w:r>
    </w:p>
    <w:p>
      <w:r>
        <w:rPr>
          <w:b/>
        </w:rPr>
        <w:t>E. 6.1</w:t>
      </w:r>
    </w:p>
    <w:p>
      <w:r>
        <w:t>Zur Begründung seiner Verfügung führt das SEM im Wesentlichen aus, dass das gegen die Beschwerdeführerin eingeleitete Strafverfahren wegen Propaganda für eine Terrororganisation – unabhängig von der Echtheit der hierzu eingereichten Beweismittel – nicht im Sinne der bundesverwaltungs- gerichtlichen Rechtsprechung flüchtlingsrechtlich relevant sei. Sie sei straf- rechtlich nicht vorbelastet und weise über kein relevantes politisches Profil auf, weshalb nicht mit beachtlicher Wahrscheinlichkeit eine unbedingte Freiheitsstrafe drohe. Ebenfalls sei das Risiko einer Festnahme und einer Untersuchungshaft trotz des bestehenden Vorführbefehls sowie -beschlus- ses als gering einzuschätzen, da sie nach der Einvernahme – wie dies die Regel sei – freigelassen werde. Sodann vermittle die Beschwerdeführerin aufgrund ihrer Facebook-Aktivitäten und deren geringer Resonanz nicht den Eindruck einer politischen Aktivistin. Diese Umstände dürften auch den türkischen Strafbehörden im Rahmen eines Strafverfahrens nicht entge- hen. Auch schaffe sie in rechtmissbräuchlicher Weise subjektive Nach- fluchtgründe und nehme bewusst in Kauf, bei einer Rückkehr in die Türkei möglicherweise mit gewissen Unannehmlichkeiten konfrontiert zu werden, weshalb nicht vorschnell von einer flüchtlingsrechtlich relevanten Verfol- gung auszugehen sei. Weiter seien die geltend gemachten Hausdurchsuchungen und die nach der Ausreise erfolgten Nachforschungen betreffend den Verbleib der Be- schwerdeführenden seitens der türkischen Behörden bei einer objektiven Betrachtungsweise nicht derart intensiv, dass ihnen dadurch ein men- schenwürdiges Leben in der Türkei verunmöglicht oder in unzumutbarer Weise erschwert würde. Zudem genügten Auskünfte von Drittpersonen für sich alleine nicht den Anforderungen an eine flüchtlingsrechtlich relevante Verfolgung. Ebenfalls bestehe keine beachtliche Wahrscheinlichkeit, dass sie aufgrund ihrer Parteimitgliedschaft und Aktivitäten bei der HDP flücht- lingsrechtlich relevante Nachteile zu befürchten hätten. Überdies gingen die von den Beschwerdeführenden aufgrund ihrer ethnischen Zugehörig- keit geltend gemachten Nachteile nicht über solche hinaus, die weite Teile der kurdischen Bevölkerung in der Türkei in ähnlicher Weise treffen könn- ten, weshalb sie flüchtlingsrechtlich nicht relevant seien. Auch seien betref- fend die geltend gemachten Nachteile im Zusammenhang mit der Mitglied- schaft der Schwester des Beschwerdeführers bei der PKK keine Hinweise aktenkundig, wonach die Beschwerdeführenden mit beachtlicher</w:t>
      </w:r>
    </w:p>
    <w:p>
      <w:r>
        <w:t>E-3470/2025 Seite 8 Wahrscheinlichkeit und in absehbarer Zukunft von Reflexverfolgungs- massnahmen betroffen werden könnten. Schliesslich drohten dem Be- schwerdeführer aufgrund seiner illegalen Ausreise keine flüchtlingsrecht- lich relevante Verfolgungsmassnahmen.</w:t>
      </w:r>
    </w:p>
    <w:p>
      <w:r>
        <w:rPr>
          <w:b/>
        </w:rPr>
        <w:t>E. 6.2</w:t>
      </w:r>
    </w:p>
    <w:p>
      <w:r>
        <w:t>Die Beschwerdeführenden wenden dagegen im Wesentlichen ein, dass die Beschwerdeführerin entgegen der Ansicht der Vorinstanz bei ei- ner Rückkehr in die Türkei ins Gefängnis komme und dort Menschen- rechtsverletzungen ausgesetzt sei. Auch seien die aus einer politischen Familie stammenden Beschwerdeführenden für die HDP aktiv, weshalb sie aufgrund ihres politischen Profils strafrechtlich verfolgt würden. Überdies führten 100 % der Strafverfahren, wie jenes, das gegen die Beschwerde- führerin eingeleitet worden sei, zu Verurteilungen. Zudem habe die Be- schwerdeführerin keine strafrechtlichen Ermittlungen provoziert. Ebenfalls seien die Beschwerdeführenden aufgrund der aktiven politischen Verwand- ten einer Reflexverfolgung ausgesetzt.</w:t>
      </w:r>
    </w:p>
    <w:p>
      <w:r>
        <w:rPr>
          <w:b/>
        </w:rPr>
        <w:t>E. 7.1</w:t>
      </w:r>
    </w:p>
    <w:p>
      <w:r>
        <w:t>Das Bundesverwaltungsgericht gelangt nach Durchsicht der Akten zum Schluss, dass die Vorinstanz die Flüchtlingseigenschaft der Beschwerde- führenden zu Recht verneint und ihre Asylgesuche abgelehnt hat. Es hat ausführlich und mit zutreffender Begründung dargelegt, weshalb die von den Beschwerdeführenden geschilderten Ereignisse sowie Beweismittel die Anforderungen an die Flüchtlingseigenschaft nicht erfüllen. Darauf und auf die Begründung der Aussichtslosigkeit in der Zwischenverfügung vom 14. Mai 2025 kann mit den nachfolgenden Ergänzungen verwiesen wer- den:</w:t>
      </w:r>
    </w:p>
    <w:p>
      <w:r>
        <w:rPr>
          <w:b/>
        </w:rPr>
        <w:t>E. 7.2</w:t>
      </w:r>
    </w:p>
    <w:p>
      <w:r>
        <w:t>Was die geltend gemachten Übergriffe vor der Ausreise der Beschwer- deführenden, die sie aufgrund ihrer Ethnie von Drittpersonen und auch den türkischen Behörden erlitten hätten, ist – ohne sie beschönigen zu wollen – dem SEM beizupflichten, dass die Flüchtlingseigenschaft nicht zu be- gründen vermögen. Abgesehen von der mangelnden Intensität fehlt es ihnen auch am zeitlichen Kausalzusammenhang zur Ausreise. Überdies ist davon auszugehen, die Übergriffe seien lokal auf den Herkunftsort be- grenzt gewesen. Es ist den Beschwerdeführenden aber zuzumuten, sich gegebenenfalls in einen anderen Landesteil der Türkei – insbesondere in I._______ – niederzulassen.</w:t>
      </w:r>
    </w:p>
    <w:p>
      <w:r>
        <w:t>E-3470/2025 Seite 9</w:t>
      </w:r>
    </w:p>
    <w:p>
      <w:r>
        <w:rPr>
          <w:b/>
        </w:rPr>
        <w:t>E. 7.3.1</w:t>
      </w:r>
    </w:p>
    <w:p>
      <w:r>
        <w:t>In Bezug auf das geltend gemachte Ermittlungsverfahren wegen Vor- wurfs der Terrorpropaganda ist in Übereinstimmung mit der Vorinstanz fest- zuhalten, dass unabhängig von der Glaubhaftigkeit der Vorbringen bezie- hungsweise der Echtheit der Dokumente es zum jetzigen Zeitpunkt offen ist, ob die Ermittlungen in absehbarer Zeit überhaupt zur Eröffnung eines Gerichtsverfahrens oder einer späteren Verurteilung der Beschwerdefüh- rerin aus einem flüchtlingsrechtlich relevanten Motiv führen würden (vgl. Referenzurteil des BVGer E-4103/2024 vom 8. November 2024 E. 8.7.2 f.) Selbst bei Annahme, es sei ein Strafverfahren gegen die Beschwerdefüh- rerin mit dem Tatvorwurf der Propaganda für eine Terrororganisation ein- geleitet worden, ist demnach nicht alleine deswegen von der erheblichen Wahrscheinlichkeit einer in naher Zukunft drohenden asylrelevanten Ver- folgung im Sinne von Art. 3 AsylG auszugehen (vgl. a.a.O., E. 8.8). Weiter verkennt auch das Gericht nicht, dass Angehörige der kurdischen Bevölke- rung in der Türkei regelmässig Schikanen und Benachteiligungen verschie- dener Art ausgesetzt sein können. Solche Nachteile erreichen jedoch pra- xisgemäss von ihrer Intensität her die Schwelle der Asylrelevanz im Sinne von Art. 3 AsylG nicht, dies auch unter Berücksichtigung der jüngsten poli- tischen Entwicklungen im Land (vgl. statt vieler die Urteile BVGer E- 445/2024 vom 4. April 2024 E. 6.3, E-90/2023 vom 14. März 2023 E. 7.4 und E 2639/2020 vom 8. November 2022 E. 7.12, je m.w.H.).</w:t>
      </w:r>
    </w:p>
    <w:p>
      <w:r>
        <w:rPr>
          <w:b/>
        </w:rPr>
        <w:t>E. 7.3.2</w:t>
      </w:r>
    </w:p>
    <w:p>
      <w:r>
        <w:t>In Übereinstimmung mit der Vorinstanz ist auch nicht davon auszu- gehen, aufgrund der niederschwelligen Aktivitäten der Beschwerdeführen- den für die HDP seien sie respektive sei die Beschwerdeführerin im Rah- men des geltend gemachten Strafverfahrens wegen Vorwurfs der Terror- propaganda von einem Politmalus betroffen. Insbesondere sind nach der letzten Hausdurchsuchung von 20(…) in Sirnak bis zur Reise nach I._______ keine weiteren Vorfälle aktenkundig, weshalb nicht davon aus- zugehen ist, dass die Beschwerdeführenden in entscheidendem Fokus der Behörden stehen. Daran ändert nichts, dass sich die Behörden angeblich nach ihrem Verbleib erkundigt hätten. An dieser Einschätzung ändern so- dann die auf Beschwerdestufe eingereichten Beweismittel, die grössten- teils bereits Eingang in die angefochtene Verfügung gefunden haben, nichts. Mit dem Einwand, diese seien sehr wohl authentisch, verkennen die Beschwerdeführenden, dass das SEM – mit zutreffender Begründung – festgestellt hat, dass das Strafverfahren unabhängig von der Authentizität der eingereichten Beweismittel keine flüchtlingsrechtlich relevante Gefähr- dung zu begründen vermag. Entgegen der pauschalen Behauptung der Beschwerdeführenden ergeben sich aus den Akten schliesslich auch keine</w:t>
      </w:r>
    </w:p>
    <w:p>
      <w:r>
        <w:t>E-3470/2025 Seite 10 Hinweise auf eine im Zusammenhang mit politisch aktiven Verwandten be- stehende flüchtlingsrechtlich relevante Reflexverfolgung.</w:t>
      </w:r>
    </w:p>
    <w:p>
      <w:r>
        <w:rPr>
          <w:b/>
        </w:rPr>
        <w:t>E. 7.3.3</w:t>
      </w:r>
    </w:p>
    <w:p>
      <w:r>
        <w:t>Soweit die Beschwerde führenden nun geltend machen, sie würden in der Schweiz an kurdischen Anlässen teilnehmen – wozu sie zwei Foto- grafien einreichen –, ergibt sich daraus offenkundig weder für sich alleine noch hinsichtlich eines in Kombination mit dem Strafverfahren entschei- dendes politisches Profil.</w:t>
      </w:r>
    </w:p>
    <w:p>
      <w:r>
        <w:rPr>
          <w:b/>
        </w:rPr>
        <w:t>E. 7.4</w:t>
      </w:r>
    </w:p>
    <w:p>
      <w:r>
        <w:t>Es ist nach dem Gesagten nicht mit der notwendigen Wahrscheinlich- keit davon auszugehen, die Beschwerdeführenden hätten nach ihrer Rück- kehr in den Heimatstaat in naher Zukunft ernsthaften Nachteile im Sinne von Art. 3 Abs. 2 AsylG zu befürchten.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E-3470/2025 Seite 11</w:t>
      </w:r>
    </w:p>
    <w:p>
      <w:r>
        <w:rPr>
          <w:b/>
        </w:rPr>
        <w:t>E. 9.2.2</w:t>
      </w:r>
    </w:p>
    <w:p>
      <w:r>
        <w:t>Nachdem die Beschwerdeführenden die Flüchtlingseigenschaft nicht erfüllt, findet der in Art. 5 AsylG, Art. 25 Abs. 3 BV, Art. 33 Abs. 1 des Ab- 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Auch die all- 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von bürgerkriegs- ähnlichen Verhältnissen auszugehen, dies auch nicht für Angehörige der kurdischen Ethnie. Von einer generellen Unzumutbarkeit ist aktuell auch bei einem Vollzug der Wegweisung in die Provinzen Hakkâri und Sirnak nicht mehr auszugehen (vgl. das Referenzurteil BVGer E-4103/2024 vom 8. November 2024 E. 13.2 und 13.4 m.w.H.).</w:t>
      </w:r>
    </w:p>
    <w:p>
      <w:r>
        <w:t>E-3470/2025 Seite 12</w:t>
      </w:r>
    </w:p>
    <w:p>
      <w:r>
        <w:rPr>
          <w:b/>
        </w:rPr>
        <w:t>E. 9.3.3</w:t>
      </w:r>
    </w:p>
    <w:p>
      <w:r>
        <w:t>In individueller Hinsicht hält die Vorinstanz in der angefochtenen Ver- fügung im Wesentlichen fest, die Beschwerdeführenden verfügten über eine gute Schulbildung und Berufserfahrung im (…)bereich respektive als (…) und in der (…). Zudem hätten sie in der Türkei keine finanziellen Schwierigkeiten gehabt, weshalb sie sich dort wieder wirtschaftlich reinteg- rieren könnten. Auch verfügten sie in der Türkei über ein funktionierendes und stabiles familiäres Beziehungsnetz. Folglich sei bei einer Rückkehr in die Türkei nicht von einer existenzbedrohenden Lage auszugehen. Eben- falls seien die von der Beschwerdeführerin geltend gemachten Probleme mit der Schilddrüse und die psychischen Beeinträchtigungen der Be- schwerdeführerin und ihrer Töchter in der Türkei behandelbar. Überdies befänden sich die Töchter erst seit rund zweieinhalb Jahren in der Schweiz, weshalb nicht von einer Entwurzelung von ihrem gewohnten Umfeld aus- zugehen sei bei einer Rückkehr in die Türkei. Damit stehe auch das Kin- deswohl einem Vollzug der Wegweisung nicht entgegen. Schliesslich be- stehe aufgrund der Niederlassungsfreiheit eine den Beschwerdeführenden zumutbare innerstaatliche Aufenthaltsalternative ausserhalb der Provinz Sirnak, zumal die von ihnen ausgeübten Berufstätigkeiten nur begrenzt ortsgebunden seien und auch in einem anderen Landesteil der Türkei aus- geübt werden könnten sowie die Schwester des Beschwerdeführers in I._______ lebe.</w:t>
      </w:r>
    </w:p>
    <w:p>
      <w:r>
        <w:rPr>
          <w:b/>
        </w:rPr>
        <w:t>E. 9.3.4</w:t>
      </w:r>
    </w:p>
    <w:p>
      <w:r>
        <w:t>Dem wird in der Beschwerde nichts Entscheidendes entgegengehal- ten. Den vorinstanzlichen Erwägungen, die hier zu bestätigen sind, bleibt anzufügen, dass an dieser Einschätzung der auf Beschwerdestufe einge- reichte ärztliche Bericht betreffend die Tochter C._______ nichts ändert, kommt hinzu, dass die Beschwerdeführenden auch diesbezüglich auf eine zumutbare Aufenthaltsalternative ausserhalb der Provinz Sirnak, wo das Kind die Gewalt miterlebt hat, hinzuweisen sind. Gemäss Rechtsprechung des Bundesverwaltungsgericht ist sodann auszugehen, dass die Be- schwerdeführerin und ihre Töchter, sollten sie aufgrund früherer Erlebnisse in der Türkei psychologische Betreuung beziehungsweise eine Therapie benötigen, diese in der Türkei in Anspruch nehmen können, wo landesweit psychiatrisch-psychologische Einrichtungen sowohl zur stationären als auch zur ambulanten Behandlung sowie moderne Psychopharmaka zur Verfügung stehen (vgl. etwa die Urteile des BVGer D-1633/2024 vom 22. November 2024 E. 8.4.4, E-7042/2023 vom 29. Oktober 2024 E. 9.4.3, E- 5134/2024 vom 17. Oktober 2024 E. 10.3.2).</w:t>
      </w:r>
    </w:p>
    <w:p>
      <w:r>
        <w:rPr>
          <w:b/>
        </w:rPr>
        <w:t>E. 9.3.5</w:t>
      </w:r>
    </w:p>
    <w:p>
      <w:r>
        <w:t>Nach dem Gesagten erweist sich der Vollzug der Wegweisung auch als zumutbar.</w:t>
      </w:r>
    </w:p>
    <w:p>
      <w:r>
        <w:t>E-3470/2025 Seite 13</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27. Mai 2025 in gleicher Höhe geleistete Kostenvorschuss ist zur Bezahlung der Verfahrenskosten zu verwenden.</w:t>
      </w:r>
    </w:p>
    <w:p>
      <w:r>
        <w:t>(Dispositiv nächste Seite)</w:t>
      </w:r>
    </w:p>
    <w:p>
      <w:r>
        <w:t>E-3470/2025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