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E-3469/2009 vom 29. September 2010</w:t>
      </w:r>
    </w:p>
    <w:p>
      <w:r>
        <w:t>Bundesverwaltungsgericht, 2010-09-29, FR</w:t>
      </w:r>
    </w:p>
    <w:p>
      <w:r>
        <w:rPr>
          <w:b/>
        </w:rPr>
        <w:t xml:space="preserve">Quelle: </w:t>
      </w:r>
      <w:r>
        <w:t>https://mcp.opencaselaw.ch/entscheid/bvger_E-3469_2009</w:t>
      </w:r>
    </w:p>
    <w:p>
      <w:r>
        <w:t>FR: TAF E-3469/2009 du 29 septembre 2010</w:t>
      </w:r>
    </w:p>
    <w:p>
      <w:r>
        <w:t>IT: TAF E-3469/2009 del 29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1.3</w:t>
      </w:r>
    </w:p>
    <w:p>
      <w:r>
        <w:t>Le Tribunal applique le droit d'office, sans être lié par les motifs invoqués (cf. art. 62 al. 4 PA) ni par l'argumentation juridique développée dans la décision entreprise (cf. Pierre Moor, Droit administratif, vol. II, 2e éd., Berne 2002, p. 265). La procédure est régie par la maxime inquisitoire, ce qui signifie que le Tribunal constate les faits d'office (cf. art. 12 PA) et apprécie les preuves selon sa libre conviction (cf. art. 40 de la loi du 4 décembre 1947 de procédure civile fédérale [PCF, RS 273], applicable par renvoi de l'art. 19 PA). Les parties doivent toutefois collaborer à l'établissement des faits (art. 13 PA ; voir aussi art. 8 LAsi) et motiver leur recours (art. 52 PA). En conséquence, l'autorité judiciaire saisie se limite en principe aux griefs soulevés et n'examine les questions de droit non invoquées que dans la mesure où les arguments des parties ou le dossier l'y incitent (cf. ATF 122 V 157 consid. 1a, ATF 121 V 204 consid. 6c ; Jurisprudence des autorités administratives de la Confédération [JAAC] 61.31 consid. 3.2.2 ; Alfred Kölz / Isabelle Häner, Verwaltungsverfahren und Verwaltungsrechtspflege des Bundes, 2e éd., Zurich 1998 n° 677 ; voir aussi Clémence Grisel, L'obligation de collaborer des parties en procédure administrative, Zurich/Bâle/Genève 2008, p. 57, 76 et 82s).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(cf.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no 1 consid. 6a p. 9, JICRA 1993 n° 21 p. 134ss et JICRA 1993 n° 11 p. 67ss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3.1</w:t>
      </w:r>
    </w:p>
    <w:p>
      <w:r>
        <w:t>En l'occurrence, les déclarations du recourant ne permettent pas de conclure à la vraisemblance des motifs invoqués ni à l'existence d'une crainte fondée de persécution au sens des dispositions précitées.</w:t>
      </w:r>
    </w:p>
    <w:p>
      <w:r>
        <w:rPr>
          <w:b/>
        </w:rPr>
        <w:t>E. 3.1.1</w:t>
      </w:r>
    </w:p>
    <w:p>
      <w:r>
        <w:t>En effet, le Tribunal retient, tout d'abord, que la manifestation d'opposition au non-respect des Accords de Marcoussis, à laquelle le recourant aurait participé et au cours de laquelle il aurait tué un gendarme avec des amis, ne s'est pas déroulée le 24 mars 2004, comme il l'a indiqué, mais le 25 mars 2004 (cf. notamment First report of the Secretary-general on the United Nations Operation in Côte d'Ivoire, 2 June 2004, p. 3-4, www.rdrci.org, www.rfi.fr), ce qui discrédite déjà, pour le moins, la première partie de son récit. D'ailleurs, l'intéressé a tenu des propos très vagues et peu circonstanciés sur sa motivation à participer à cette manifestation ainsi que sur les raisons et le déroulement de celle-ci (cf. pv. de l'audition fédérale p. 5-6, pv. de l'audition complémentaire p. 4 et 7). Il n'a, de même, pas été en mesure de décrire de manière précise et détaillée ni la mort de son ami ni celle du gendarme en question (cf. ibidem). A l'instar de l'ODM, l'autorité de céans constate également que les déclarations du recourant selon lesquelles il serait retourné sur les lieux de la manifestation fortement réprimée après avoir emmené son ami à l'hôpital ne sont pas crédibles, les différentes informations à disposition du Tribunal mentionnant le fait que les habitants des quartiers touchés par la répression étaient restés terrés chez eux durant plusieurs jours consécutifs à ladite manifestation (cf. pv. de l'audition complémentaire p. 6-7 et sources précitées). Il y a aussi lieu d'observer que l'intéressé a éludé la question relative à l'établissement d'un éventuel certificat de décès au nom de son ami (cf. pv. de l'audition complémentaire p.6). De même, les indications du recourant sur les "escadrons de la mort" qui l'auraient recherché en criant son nom dans le quartier ne sont pas davantage plausibles, le fait qu'il ait affirmé avoir appris cela par un voisin n'étant d'ailleurs pas suffisant pour établir l'existence d'une crainte fondée de future persécution pour ce motif (cf. dans ce sens Alberto Achermann / Christina Hausammann, Les notions d'asile et de réfugié en droit suisse, in : Walter Kälin (éd.), Droit des réfugiés, Enseignement de 3e cycle de droit 1990, Fribourg 1991, p. 44). Il faut, dès lors, considérer que les déclarations du recourant relatives à son vécu à Abidjan en 2004 et aux motifs de sa prétendue fuite dans le nord du pays ne sont pas vraisemblables.</w:t>
      </w:r>
    </w:p>
    <w:p>
      <w:r>
        <w:rPr>
          <w:b/>
        </w:rPr>
        <w:t>E. 3.1.2</w:t>
      </w:r>
    </w:p>
    <w:p>
      <w:r>
        <w:t>Quant aux événements invoqués au nord du pays, il convient, là aussi, de retenir l'indigence des propos du recourant et son manque de description substantielle quant à ses motivations à entrer dans la rébellion et à ses activités concrètes pour celle-ci. De même, ses déclarations sur ses séjours en détention dans deux camps militaires, lesquels se seraient pourtant révélés relativement longs et marquants, n'ont pas été davantage circonstanciées (cf. pv. de l'audition fédérale p. 7, pv. de l'audition complémentaire p. 10). Ces éléments permettent de conclure que le recourant n'a pas réellement vécu ces préjudices. La seconde partie du récit présenté ne saurait donc pas non plus être considérée comme crédible. Pour ces mêmes motifs, une crainte fondée de persécutions futures à Abidjan en raison de ses activités au sein de la rébellion ne peut être retenue, aucun indice réel ou concret ne tendant à l'établir.</w:t>
      </w:r>
    </w:p>
    <w:p>
      <w:r>
        <w:rPr>
          <w:b/>
        </w:rPr>
        <w:t>E. 3.1.3</w:t>
      </w:r>
    </w:p>
    <w:p>
      <w:r>
        <w:t>Enfin, force est de constater que l'ensemble des propos tenus par le recourant, tant en première instance que dans son mémoire de recours, se limitent à de simples affirmations qui ne sont étayées par aucun élément concret ou moyen de preuve. Or, ni des difficultés à estimer les durées ni une erreur de traduction ne peuvent, en particulier, constituer des explications déterminantes de nature à modifier l'analyse développée ci-dessus, aucun problème de traduction n'ayant d'ailleurs été signalé lors des auditions en question (cf. pv. de l'audition fédérale p. 2 et 11, pv. de l'audition complémentaire p. 15).</w:t>
      </w:r>
    </w:p>
    <w:p>
      <w:r>
        <w:rPr>
          <w:b/>
        </w:rPr>
        <w:t>E. 3.2</w:t>
      </w:r>
    </w:p>
    <w:p>
      <w:r>
        <w:t>S'agissant des conclusions de l'ODM relatives à l'inexistence d'une crainte fondée de persécution en raison de l'appartenance du recourant à l'ethnie dioula ainsi qu'à ses activités pour le RDR, il faut constater que l'intéressé ne les a jamais invoquées. Lors de ses trois auditions, il n'a, en effet, jamais allégué de problèmes pour ces motifs, reconnaissant même que les difficultés rencontrées par des dioulas ne le concernaient pas personnellement (pv. de l'audition sommaire p.6, pv. de l'audition pv. de l'audition fédérale p. 10, pv. de l'audition complémentaire p.15), de sorte que le Tribunal renonce à analyser ces questions-là.</w:t>
      </w:r>
    </w:p>
    <w:p>
      <w:r>
        <w:rPr>
          <w:b/>
        </w:rPr>
        <w:t>E. 3.3</w:t>
      </w:r>
    </w:p>
    <w:p>
      <w:r>
        <w:t>Les déclarations du recourant ne satisfaisant manifestement pas aux exigences de vraisemblance de l'art. 7 LAsi, le recours, en tant qu'il conteste la non-reconnaissance de la qualité de réfugié et le refus de l'asile, doit donc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(cf. consid. 3),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 p. 186s.).</w:t>
      </w:r>
    </w:p>
    <w:p>
      <w:r>
        <w:rPr>
          <w:b/>
        </w:rPr>
        <w:t>E. 6.5</w:t>
      </w:r>
    </w:p>
    <w:p>
      <w:r>
        <w:t>En l'espèce, l'intéressé n'a pas rendu vraisemblable qu'en cas de retour dans son pays d'origine, il serait exposé à de sérieux préjudices au sens de l'art. 3 LAsi, les documents tirés d'Internet produits à l'appui du recours, de portée générale, n'étant pas de nature à remettre en cause l'analyse du Tribunal. Pour les mêmes raisons, le recourant n'a pas non plus établi qu'il risquerait des traitements contraires aux conventions internationales ratifiées par la Suisse.</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 1998 n° 22 p. 191).</w:t>
      </w:r>
    </w:p>
    <w:p>
      <w:r>
        <w:rPr>
          <w:b/>
        </w:rPr>
        <w:t>E. 7.2</w:t>
      </w:r>
    </w:p>
    <w:p>
      <w:r>
        <w:t>Dans sa jurisprudence récente (cf. ATAF 2009/41), le Tribunal a confirmé que, d'une manière générale, la Côte d'Ivoire ne connaît pas une situation de guerre, de guerre civile ou de violence généralisée sur l'ensemble de son territoire qui permettrait de présumer, à propos de tous les requérants qui en viennent, et indépendamment des circonstances de chaque cause, l'existence d'une mise en danger concrète au sens des dispositions précitées. Dans l'ATAF précité, le Tribunal a en particulier retenu que l'exécution du renvoi des ressortissants de Côte d'Ivoire vers le sud et l'est du pays, en particulier vers Abidjan, est en principe raisonnablement exigible.</w:t>
      </w:r>
    </w:p>
    <w:p>
      <w:r>
        <w:rPr>
          <w:b/>
        </w:rPr>
        <w:t>E. 7.3</w:t>
      </w:r>
    </w:p>
    <w:p>
      <w:r>
        <w:t>Dans le cas d'espèce, l'examen de l'exigibilité de l'exécution du renvoi concerne un homme célibataire de 22 ans, requérant d'asile en Suisse depuis novembre 2008. Il ne ressort du dossier aucun élément qui permet de conclure à une mise en danger concrète du recourant en cas d'exécution du renvoi. A ce propos, il convient de rappeler qu'il est en pleine force de l'âge et qu'il n'a pas allégué de problème de santé particulier. De plus, ayant vécu depuis sa naissance à Abidjan et ce, jusqu'en 2004 au moins, il y dispose d'un réseau familial - ses parents et sa soeur y résident (cf. pv. de l'audition sommaire p. 3, pv. de l'audition fédérale complémentaire p. 2)- et social sur lequel il pourra compter à son retour. En outre, le recourant devrait pouvoir faire valoir sa formation, même partiellement achevée, d'apprenti soudeur afin de trouver une activité lucrative lui permettant de subvenir à ses besoins existentiels.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La demande d'assistance judiciaire partielle ayant été admise par décision incidente du 11 juin 2009,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