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E-3468/2006 vom 6. März 2009</w:t>
      </w:r>
    </w:p>
    <w:p>
      <w:r>
        <w:t>Bundesverwaltungsgericht, 2009-03-06, DE</w:t>
      </w:r>
    </w:p>
    <w:p>
      <w:r>
        <w:rPr>
          <w:b/>
        </w:rPr>
        <w:t xml:space="preserve">Quelle: </w:t>
      </w:r>
      <w:r>
        <w:t>https://mcp.opencaselaw.ch/entscheid/bvger_E-3468_2006</w:t>
      </w:r>
    </w:p>
    <w:p>
      <w:r>
        <w:t>FR: TAF E-3468/2006 du 6 mars 2009</w:t>
      </w:r>
    </w:p>
    <w:p>
      <w:r>
        <w:t>IT: TAF E-3468/2006 del 6 marzo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Bundesverwaltungsgericht übernahm bei gegebener Zuständigkeit am 1. Januar 2007 die bei der ARK hängigen Rechtsmittel. Das Bundesverwaltungsgericht ist daher zuständig für die Beurteilung der vorliegenden Beschwerde. Die Beurteilung erfolgt nach neuem Verfahrensrecht (vgl. Art. 53 Abs. 2 VGG).</w:t>
      </w:r>
    </w:p>
    <w:p>
      <w:r>
        <w:rPr>
          <w:b/>
        </w:rPr>
        <w:t>E. 1.3</w:t>
      </w:r>
    </w:p>
    <w:p>
      <w:r>
        <w:t>Die Beschwerde ist form- und fristgerecht eingereicht. Der Beschwerdeführer ist durch die angefochtene Verfügung besonders berührt und hat ein schutzwürdiges Interesse an deren Aufhebung beziehungsweise Änderung. Der Beschwerdeführer ist daher zur Einreichung der Beschwerde legitimiert (Art. 6 AsylG i.V.m. Art. 48 Abs. 1, Art.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Nach Lehre und Rechtsprechung erfüllt eine asylsuchende Person die Flüchtlingseigenschaft im Sinne von Art. 3 AsylG, wenn sie Nachteile von bestimmter Intensität erlitten hat beziehungsweise mit beachtlicher Wahrscheinlichkeit und in absehbarer Zukunft berechtigterweise befürchten muss, welche ihr gezielt und aufgrund bestimmter, in Art. 3 Abs. 1 AsylG aufgezählter Verfolgungsmotive durch Organe des Heimat- oder Herkunftsstaats oder - unter gewissen Voraussetzungen - durch nichtstaatliche Organe zugefügt worden sind beziehungsweise zugefügt zu werden drohen. Dabei ist einerseits die Frage nach der im Zeitpunkt der Ausreise aktuell vorhandenen Furcht zu stellen und andererseits zu prüfen, ob die Furcht vor einer absehbaren Verfolgung begründet ist. Veränderungen der objektiven Situation im Heimatstaat zwischen Ausreise und Asylentscheid sind zugunsten und zulasten des Gesuchstellers zu berücksichtigen (vgl. Entscheide des Schweizerischen Bundesverwaltungsgerichts BVGE 2008/34 E. 7.1 S. 507 f.; 2008/12 E. 5.2 S. 154 f.; 2008/4 E. 5.4 S. 38 f.; 2007/31 E. 5.3 S. 379; Walter Kälin, Grundriss des Asylverfahrens, Basel/Frankfurt a.M. 1990, S. 135 ff.). Für die Feststellung der Flüchtlingseigenschaft muss schliesslich feststehen, dass sich eine von flüchtlingsrechtlich erheblichen Nachteilen bedrohte Person landesweit in einer ausweglosen Situation befindet.</w:t>
      </w:r>
    </w:p>
    <w:p>
      <w:r>
        <w:rPr>
          <w:b/>
        </w:rPr>
        <w:t>E. 4.1</w:t>
      </w:r>
    </w:p>
    <w:p>
      <w:r>
        <w:t>Das Bundesamt begründete seinen ablehnenden Entscheid damit, dass die Vorbringen des Beschwerdeführers die Anforderungen an die begründete Furcht nicht zu erfüllen vermöchten. So sei dieser selbst kein Mitglied der OLF und habe auch sonst keine politische Aktivität ausgeübt. Zudem habe er nach dem Verschwinden seines Vaters noch weitere fünf Jahre im Heimatland gelebt, ohne je verhaftet worden zu sein. Das BFM schliesst aus dem Umstand, dass der Beschwerdeführer während seiner Aufenthalte in B._______ und Addis Abeba nicht festgenommen worden ist, dass die Behörden an ihm nicht interessiert gewesen seien.</w:t>
      </w:r>
    </w:p>
    <w:p>
      <w:r>
        <w:rPr>
          <w:b/>
        </w:rPr>
        <w:t>E. 4.2</w:t>
      </w:r>
    </w:p>
    <w:p>
      <w:r>
        <w:t>In der Rechtsmitteleingabe wird dazu geltend gemacht, der Beschwerdeführer habe anlässlich der Befragungen wiederholt darauf hingewiesen, dass er aufgrund seiner Herkunft und Abstammung in seinem Herkunftsland von der Polizei gesucht worden sei. Daran habe sich nichts geändert. Die Polizei habe sich seit seiner Flucht aus dem Heimatland wiederholt bei seiner Familie nach seinem Verbleib erkundigt. Die Situation zwischen der äthiopischen Regierung und dem Volk der Oromo, welchem der Beschwerdeführer zugehöre, sei äusserst angespannt. Wegen der dem Beschwerdeführer angelasteten Verbindung zur OLF, seiner Abstammung und der Aktivitäten seines Vaters beziehungsweise dessen Verschwindens sei der Beschwerdeführer bei einer Rückkehr in sein Heimatland an Leib und Leben gefährdet. Zu berücksichtigen sei weiter, dass Äthiopien in keiner Weise bereit sei, Staatsbürger oromäischer Herkunft wieder zurückzunehmen. Dem Beschwerdeführer sei bewusst, dass er die von ihm verlangten Dokumente nicht habe beibringen können. Der Grund liege darin, dass er mit der ohnehin schwierigen Kontaktnahme mit der Familie deren Gefährdung nicht hätte ausschliessen können. Er habe sich somit in einem Beweisnotstand befunden, aus welchem ihm keine Nachteile erwachsen dürften. In der Beschwerde wird weiter geltend gemacht, das BFM habe die Menschenrechtssituation in Äthiopien massiv verharmlost. Die Menschenrechtsorganisationen würden ein gänzlich anderes als das im Entscheid aufgezeigte Bild zeichnen. Gemäss diesen sei die willkürliche Verfolgung von politischen Aktivisten, Studenten und Bauern üblich. Tagtäglich verschwänden Menschen in Äthiopien, weil sie nicht auf der Linie der offiziellen Politik seien oder diese Vermutung auch nur angestellt werde. Der Eingabe liegen folgende Unterlagen zur Lage der Oromo in Äthiopien bei: News, Analysis and Articles der OLF betreffend den Zeitraum von Januar 2003 bis Februar 2004; Amnesty International (ai), Ethiopia, Library (online documentation archive) betreffend die Zeitspanne 2001 - 2004; ai, Urgent action, Drohende Folter / gewaltlose politische Gefangene, vom 6. Januar 2004, Human Rights Watch (HRW) Ethiopia, Overwiev of Human Rights Developments 1999-2004; HRW Documents on Ethiopia, Ethiopia's Educated Suffer Government Repression, 24. Januar 2003; ai Deutschland, Jahresbericht 2003 zu Äthiopien; ai-Journal Dezember 2002, Briefe gegen das Vergessen, Äthiopien; ai Deutschland, urgent action, Drohende Folter / Exzessiver Gewalteinsatz der Sicherheitskräfte, 3. April 2002; United Nations, General Assembly, NGO Contributions, Oromia Support Group: The genocide of Oromo and other peoples of Ethiopia, 20. August 2001.</w:t>
      </w:r>
    </w:p>
    <w:p>
      <w:r>
        <w:rPr>
          <w:b/>
        </w:rPr>
        <w:t>E. 4.3</w:t>
      </w:r>
    </w:p>
    <w:p>
      <w:r>
        <w:t>Nach Prüfung der Akten gelangt das Bundesverwaltungsgericht zum Schluss, dass die Vorinstanz das Asylgesuch des Beschwerdeführers zu Recht und mit zutreffender Begründung abgelehnt hat. Der Beschwerdeführer vermag das Bundesverwaltungsgericht mit seinen Schilderungen nicht davon überzeugen, dass er im Zeitpunkt seiner Ausreise begründete Furcht vor Verfolgung gehegt hat. So leitet er das polizeiliche Interesse an seiner Person vom behördlichen Interesse an seinem Vater ab, vermag jedoch bereits dieses nicht zu substantiieren. Dass der politisch nicht aktive Vater einzig wegen zeitweiser Häufung von Besuchen anderer Bauern (während der Erntezeit) verdächtigt worden sein soll, ein aktives Mitglied der verbotenen OLF zu sein, überzeugt nicht, zumal dieser Verdacht laut Aussagen des Beschwerdeführers weder von der Dorfbevölkerung noch vom Dorfältesten, selbst ein Oromo, mitgetragen wurde. Entsprechend ist auch die behauptete Gefahr einer Anschlussverfolgung des Beschwerdeführers nicht nachvollziehbar. Den Verfolgungsvorbringen des Beschwerdeführers fehlt jedoch nicht nur jegliche Substanz, sie sind darüber hinaus auch widersprüchlich ausgefallen. So gab der Beschwerdeführer beispielsweise an der Empfangsstelle zuerst zu Protokoll, er sei viele Male befragt, jedoch nie mitgenommen worden. Auf Nachfrage hin führte er dann jedoch an, er selbst habe keine Begegnungen mit der Polizei gehabt, nur seine Mutter sei jeweils befragt worden; ihm sei bei jedem Polizeibesuch die Flucht gelungen (A1/8, S. 4 f.). Bei der kantonalen Anhörung führte er in diesem Zusammenhang aus, es habe einige Begegnungen mit der Polizei zu Hause gegeben, zu diesem Zeitpunkt sei er aber noch nicht gesucht worden (A7/22, S. 13). Sodann gab der Beschwerdeführer an der Empfangsstelle an, er habe auch in B._______ und Addis Abeba kein ruhiges Leben gehabt und sei von der Regierung beziehungsweise der Polizei gesucht worden; als er gemerkt habe, dass er gar in Addis Abeba gesucht werde, habe er sich zur Flucht entschlossen (A1/8, S. 4 und 5). Bei der kantonalen Anhörung erwähnte er weder hinsichtlich des Aufenthaltes in B._______ noch desjenigen in Addis Abeba irgendwelche Probleme, sondern gab einzig an, er habe selbst nach zweijährigem Aufenthalt in B._______ noch befürchtet, plötzlich festgenommen zu werden. Gleichzeitig gab er jedoch an, dass die Polizei vom Wegzug nach B._______ nichts gewusst habe (A7/22, S. 14). Mit diesen unstimmigen Schilderungen vermag der Beschwerdeführer nichts zur bereits mangelhaften Substanziierung der geltend gemachten Verfolgungsgefahr beizutragen. Das Bundesverwaltungsgericht stellt weiter fest, dass der Beschwerdeführer während der langen Verfahrensdauer nichts unternommen hat, um seine Verfolgungssituation zu untermauern oder seine Herkunft zu belegen. Mit nicht überzeugenden Argumenten hat er die Kontaktnahme mit seiner Familie, der Schule oder seinen Verwandten abgelehnt und unter anderem behauptet, er bringe damit alle kontaktierten Leute in Gefahr (siehe dazu auch die Wiederholung dieses Vorbringens in der Beschwerdeschrift S. 3). Bezeichnenderweise behauptete er auch, sein Verwandter in B._______ (dabei handelt es sich um eine grössere Ortschaft), bei welchem er während zweier Jahre gewohnt haben will, habe keine Adresse (vgl. A7/22, S. 14). Bisher ist somit festzuhalten, dass aus den Ausführungen des Beschwerdeführers anlässlich der Anhörungen nicht auf das Bestehen einer begründeten Furcht im Zeitpunkt der Ausreise geschlossen werden kann. Die Einwände in der Beschwerdeschrift bauen auf den unzureichend dargestellten Verfolgungsvorbringen auf und behaupten eine Fortsetzung der Suche nach dem Beschwerdeführer nach seiner Ausreise, ohne diese weiter zu substanziieren beziehungsweise die Quelle anzugeben, wie dieser Umstand trotz der angeblich zu gefährlichen Kontaktnahme mit dem Heimatland hat in Erfahrung gebracht werden können. Das Bundesverwaltungsgericht stellt weiter fest, dass die Vorinstanz insbesondere zur Lage der in der OLF organisierten Oromäer Stellung genommen hat (vgl. angefochtene Verfügung Seite 3), gleichzeitig jedoch festgestellt hat, dass der Beschwerdeführer dieser Bewegung nicht zugehörig war. Das Bundesverwaltungsgericht verzichtet angesichts dieser letzten zutreffenden Feststellung darauf, auf die gegenwärtige Situation der OLF näher einzugehen. Was die allgemeine Lage der Oromo, die sich nicht politisch exponieren, anbelangt, ist festzustellen, dass sowohl die frühere ARK als auch das Bundesverwaltungsgericht diese nicht derart eingestuft hat beziehungsweise einstuft, dass alle Angehörigen der Ethnie der Oromo automatisch mit beachtlicher Wahrscheinlichkeit asylrechtlich relevante Nachteile zu befürchten hätten. Die Schwelle zur Bejahung einer begründeten Furcht vor individuellen ernsthaften Nachteilen war und ist trotz der Verhaftung zahlreicher Mitglieder und Sympathisanten der OLF sowie der wiederholten Zusammenstösse zwischen Studenten und den äthiopischen Sicherheitskräften zu keinem Zeitpunkt derart herabgesetzt, dass der blosse Nachweis der Zugehörigkeit zur Ethnie der Oromo, welcher mit 35 Millionen fast die Hälfte der Bevölkerung Äthiopiens angehört, zur Erfüllung der Flüchtlingseigenschaft genügt hätte. An dieser bisherigen, nach wie vor gültigen Einschätzung vermögen weder die oben aufgeführten, dem Gericht bekannten Dokumentationen verschiedenster Organisationen aus den Jahren 2001 bis 2004 noch deren jüngste, weiterhin von systematischen Menschenrechtsverletzungen an OLF-Zugehörigen berichtende Meldungen etwas zu ändern. Zusammenfassend folgt, dass der Beschwerdeführer keine Ausreisegründe nach Art. 3 AsylG hat nachweisen oder glaubhaft machen können. Die Vorinstanz hat das Asylgesuch demnach zu Recht abgelehnt. Die Beschwerde ist folglich im Asylpunkt abzuweisen.</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Das Bundesverwaltungsgericht hat den zuständigen Kanton am 28. Oktober 2008 schriftlich angefragt, ob dieser allenfalls gestützt auf Art. 14 Abs. 2 AsylG bereit wäre, dem Beschwerdeführer eine Aufenthaltsbewilligung zu erteilen. Der Kanton hat diese Anfrage mit Schreiben von 17. November 2008 abschlägig beantwortet. Somit bleibt festzustellen, dass die Anordnung der Wegweisung durch die Vorinstanz zu bestätigen ist (Art. 44 Abs. 1 AsylG).</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6.3</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Bensaid gegen Grossbritannien, Urteil vom 6. Februar 2001, Recueil des arrêts et décisions 2001-I, S. 327 ff.). Auch die allgemeine Menschenrechtssituation im Heimatstaat lässt den Wegweisungsvollzug zum heutigen Zeitpunkt nicht als unzulässig erscheinen. Auch wenn die Sicherheitslage für Personen schwierig ist, die der politischen Aktivitäten für eine verbotene Oromo-Organisation verdächtigt werden, und in diesem Zusammenhang weiterhin Berichte über zahlreiche Festnahmen und willkürliche Inhaftierungen vorliegen, lassen doch die Einschätzungen der Beobachter der Lage in Äthiopien nicht auf eine generelle Gefährdung aller Angehörigen der Ethnie der Oromo schliessen. Nachdem der Beschwerdeführer, wie oben bereits festgehalten wurde, keinerlei eigene politische Exponiertheit und auch keine politischen Aktivitäten seines Vaters hat glaubhaft machen können, wird eine hinlänglich substantiierte Gefährdung, ihm könnte im Heimatland menschenrechtswidrige Behandlung drohen, nicht aufgezeigt.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Eine Situation, welche äthiopische Staatsangehörige generell als Gewalt- oder de-facto-Flüchtlinge qualifizieren würde, lässt sich aufgrund der heutigen, trotz weiterbestehender Grenzkonflikte mit Eritrea insgesamt nicht durch Krieg oder Bürgerkrieg charakterisierten Lage in Äthiopien nicht bejahen. Auch individuelle Vollzugshindernisse werden aus den Akten nicht ersichtlich. Der Beschwerdeführer stammt gemäss seinen Angaben aus der Region B._______ in der Provinz Ost Hararge. Bis zwei Jahre vor der Ausreise habe er im Dorf C._______, zuletzt zusammen mit seiner Mutter und zwei Geschwistern, gewohnt. Der Beschwerdeführer hat eigenen Angaben zufolge zwölf Jahre lang die Schule besucht (acht Jahre Elementarschule, vier Jahre Highschool). Er gibt an, nie einer beruflichen Tätigkeit nachgegangen zu sein. Seine Eltern hätten Landwirtschaft betrieben und ein Geschäftshaus besessen. Sie hätten Leute angestellt, die für sie auf dem Feld gearbeitet und die Ernte eingefahren hätten. Er selbst sei ab und zu auf den Acker gegangen, um diesen Leuten zuzuschauen. Im August/September 2000 sei er nach B._______ gezogen, wo er von einem wohlhabenden Verwandten unterstützt worden sei. Auch wenn nicht in Abrede zu stellen ist, dass der Beschwerdeführer bei einer Rückkehr in sein Heimatland aufgrund der sechseinhalbjährigen Landesabwesenheit mit gewissen Schwierigkeiten konfrontiert sein könnte, darf dennoch aufgrund der oben dargestellten Gesamtumstände davon ausgegangen werden, dass er nicht in eine existenzbedrohende Lage geraten wird. So steht dem jungen, ledigen und offenbar gesunden Beschwerdeführer eine Rückkehrmöglichkeit in den Raum B._______ offen, wo er zum Zeitpunkt der Ausreise über ein intaktes familiäres und verwandtschaftliches Beziehungsnetz verfügte. Dass sich in der Zwischenzeit daran etwas geändert hätte, kann den Akten nicht entnommen werden.</w:t>
      </w:r>
    </w:p>
    <w:p>
      <w:r>
        <w:rPr>
          <w:b/>
        </w:rPr>
        <w:t>E. 6.5</w:t>
      </w:r>
    </w:p>
    <w:p>
      <w:r>
        <w:t>Abschliessend bleibt festzustellen, dass die Integration des Beschwerdeführers in der Schweiz beziehungsweise die zahlreichen, in diesem Zusammenhang auf Beschwerdeebene eingereichten Unterlagen (Stellenbewerbungen, Referenzschreiben) heute im Rahmen der Zumutbarkeitsprüfung nicht mehr berücksichtigt werden können, nachdem der massgebende Art. 44 Abs. 3 aAsylG (Vorliegen einer schwerwiegenden persönlichen Notlage) mit der Asylgesetzrevision vom 1. Januar 2007 ausser Kraft gesetzt wurde. Nach dem Gesagten erweist sich der Vollzug der Wegweisung als zumutbar.</w:t>
      </w:r>
    </w:p>
    <w:p>
      <w:r>
        <w:rPr>
          <w:b/>
        </w:rPr>
        <w:t>E. 6.6</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7</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Nachdem das Bundesverwaltungsgericht das Gesuch um Gewährung der unentgeltlichen Rechtspflege mit Zwischenverfügung vom 23. März 2004 gutgeheissen hat und der Beschwerdeführer weiterhin bedürftig ist,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