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E-3461/2012 vom 1. April 2014</w:t>
      </w:r>
    </w:p>
    <w:p>
      <w:r>
        <w:t>Bundesverwaltungsgericht, 2014-04-01, FR</w:t>
      </w:r>
    </w:p>
    <w:p>
      <w:r>
        <w:rPr>
          <w:b/>
        </w:rPr>
        <w:t xml:space="preserve">Quelle: </w:t>
      </w:r>
      <w:r>
        <w:t>https://mcp.opencaselaw.ch/entscheid/bvger_E-3461_2012</w:t>
      </w:r>
    </w:p>
    <w:p>
      <w:r>
        <w:t>FR: TAF E-3461/2012 du 1 avril 2014</w:t>
      </w:r>
    </w:p>
    <w:p>
      <w:r>
        <w:t>IT: TAF E-3461/2012 del 1 aprile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été en mesure de faire apparaître la crédibilité et, surtout, la pertinence de leurs motifs.</w:t>
      </w:r>
    </w:p>
    <w:p>
      <w:r>
        <w:rPr>
          <w:b/>
        </w:rPr>
        <w:t>E. 3.2</w:t>
      </w:r>
    </w:p>
    <w:p>
      <w:r>
        <w:t>En effet, il ressort de leurs dires qu'ils se sont trouvés en conflit, pour des raisons privées, avec un tiers, lequel a exercé à leur égard un harcèlement de longue durée ; ce conflit a, en une occasion, dégénéré en un affrontement violent. Les ennuis rencontrés par les intéressés (semble-t-il limités à la région de M._______) ne trouvaient cependant leur origine dans aucun des motifs spécifiés à l'art. 3 LAsi ; en particulier, leur origine rom n'a en rien été un facteur déterminant en l'occurrence, l'agresseur étant lui-même rom. En conséquence, la demande d'asile apparaît d'ores et déjà comme infondée.</w:t>
      </w:r>
    </w:p>
    <w:p>
      <w:r>
        <w:rPr>
          <w:b/>
        </w:rPr>
        <w:t>E. 3.3</w:t>
      </w:r>
    </w:p>
    <w:p>
      <w:r>
        <w:t>L'argument des recourants, selon lequel la police et les autorités auraient négligé ou refusé de leur prêter assistance, en raison d'une discrimination générale visant les Roms, perd ainsi sa portée. Le Tribunal rappelle toutefois qu'une personne victime d'actes illicites de policiers pour des motifs ethniques, en Bosnie et Herzégovine, peut bénéficier sur place d'un accès concret à des structures efficaces de protection (cf. arrêt du Tribunal E 6041/2006 du 20 décembre 2010 consid. 4.7 et 4.8, spéc. 4.7.2). En outre, il a été mis en place dans ce pays un plan d'action destiné à favoriser l'éducation des Roms. Des classe d'adaptation et préparatoires ont été créées et des nouveaux programmes scolaires mieux adaptés aux besoins spécifiques de la communauté rom ont été instaurés. Actuellement, tous les problèmes sont encore loin d'être réglés. Toutefois, depuis l'adoption d'une loi sur les minorités nationales et l'instauration d'un plan d'action en faveur de l'éducation des Roms, la situation de cette communauté s'améliore peu à peu. Il existe d'ailleurs en Bosnie Herzégovine de nombreuses associations de Roms (par ex.: Romano Ternipe, Bosanski Romi et Prosperitet Roma à Sarajevo ; Rom à Zivinice ; Romano Centro à Zenica, etc. cf. bhinfo.fr/roms 18 octobre 2011) auxquelles les intéressés peuvent s'adresser pour en obtenir une aide, notamment administrative, en vue de leur réinstallation dans leur pays d'origine. De manière générale, les discriminations dans l'emploi et le logement, les difficultés d'enregistrement et l'hostilité d'une part de la population, auxquelles sont exposés lesRoms en Bosnie et Herzégovine, ne revêtent d'aucune manière une intensité permettant de les qualifier de persécutions (cf. Human Rights Watch, Second Class Citizens, Discrimination against Roma, Jews and other National Minorities in Bosnia and Herzegovina, avril 2012). Le Tribunal relève par ailleurs que les recourants, bien qu'ayant produit de nombreux documents, n'ont pas déposé de preuves de leurs démarches auprès de la police de M._______, ce qui jette le doute sur la réalité de cet épisode. Ils n'auraient cependant pas été dénués de moyens de défense dans une telle situation, puisqu'il leur aurait été loisible de s'adresser à une instance supérieure, judiciaire ou policière. De même, il n'est pas sans incidence de constater que A._______ n'a déposé aucune preuve médicale des sévices subis, pourtant récents au moment de son arrivée en Suisse.</w:t>
      </w:r>
    </w:p>
    <w:p>
      <w:r>
        <w:rPr>
          <w:b/>
        </w:rPr>
        <w:t>E. 3.4</w:t>
      </w:r>
    </w:p>
    <w:p>
      <w:r>
        <w:t>Enfin, les époux et leurs six enfants disposent tous de passeports valables, délivrés entre un et trois mois avant leur départ. Etant donné le délai nécessaire au traitement de leur demande et à l'émission de ces documents de voyage, il apparaît clairement que les intéressés ont préparé à loisir leur départ, et que celui-ci ne s'est pas effectué dans l'urgence ; en conséquence, il n'est pas crédible qu'ils aient fui une menace pressante et immédiate.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les intéressés, comme déjà mentionné plus haut, n'ont pas établi la haute probabilité d'un risque de cette nature ; en effet, il leur est possible d'obtenir l'aide des autorités contre des menées s'apparentant à la vengeance privée, ou de s'établir à la rigueur dans une autre région de la Fédération croato-musulmane. 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la Bosnie et Herzégovine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que l'époux est au bénéfice d'une expérience professionnelle. En outre, les intéressés disposent d'un réseau familial et social dans leur pays (soeur de l'épouse, les quatre enfants aînés du couple), sur lequel ils pourront compter à leur retour.</w:t>
      </w:r>
    </w:p>
    <w:p>
      <w:r>
        <w:rPr>
          <w:b/>
        </w:rPr>
        <w:t>E. 7.4</w:t>
      </w:r>
    </w:p>
    <w:p>
      <w:r>
        <w:t>S'agissant de leur état de santé, le Tribunal constate ce qui suit :</w:t>
      </w:r>
    </w:p>
    <w:p>
      <w:r>
        <w:rPr>
          <w:b/>
        </w:rPr>
        <w:t>E. 7.4.1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(Jurisprudence et informations de la Commission suisse de recours en matière d'asile [JICRA] 1993 n° 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7.4.2</w:t>
      </w:r>
    </w:p>
    <w:p>
      <w:r>
        <w:t>Dans le cas particulier, l'état de santé des intéressés n'est pas d'une gravité telle que l'exécution de leur renvoi, faute de soins constants et suivis, mette leur vie ou leur intégrité physique ou psychique sérieusement en danger. En premier lieu, intéressés ont négligé de transmettre au Tribunal, ainsi qu'ils en avaient été requis, des renseignements médicaux récents ; dès lors, force lui est de se baser sur des données anciennes, dont rien n'indique qu'elles restent pertinentes aujourd'hui. En outre, A._______ est touché par des troubles physiques et surtout psychiques certes sérieux, mais dont le traitement se fait essentiellement par médicaments ; ces derniers pourront lui être fournis dans le cadre d'une aide au retour appropriée (cf. art. 93 al. 1 let. d LAsi). Au vu des nombreux documents d'ordre médical qu'il a fournis, il apparaît d'ailleurs qu'il a pu bénéficier à M._______, avant son départ, de soins suivis, et a pu en assumer le coût, ou obtenir une assistance à cet effet. Quant aux autres membres de la famille, il ressort des rapports médicaux déposés que leur état de santé ne nécessite pas de prise en charge complexe : l'épouse est également traitée par médicaments ; l'enfant C._______, dont l'épilepsie n'est pas attestée, ne demande qu'un suivi périodique ; enfin, l'état des autres enfants n'inspire pas d'inquiétudes particulières.</w:t>
      </w:r>
    </w:p>
    <w:p>
      <w:r>
        <w:rPr>
          <w:b/>
        </w:rPr>
        <w:t>E. 7.4.3</w:t>
      </w:r>
    </w:p>
    <w:p>
      <w:r>
        <w:t>De plus, les infrastructures médicales disponibles en Bosnie et Herzégovine permettent la prise en charge des intéressés. Le Tribunal a déjà procédé à une analyse détaillée de la situation médicale dans ce pays (cf. arrêt D-7597/2007 du 14 avril 2011 et les réf. citées), mettant ainsi à jour une précédente analyse effectuée par l'ancienne Commission suisse de recours en matière d'asile (CRA) (cf. JICRA 2002 n°12 p. 102ss). En effet, les soins simples ou courants sont généralement accessibles, en particulier en Fédération croato-musulmane (cf. arrêt du Tribunal D-4556/2009 du 31 octobre 2012 consid. 5.5 et réf. cit.). Pour avoir accès aux thérapies plus complexes, les malades doivent toutefois le plus souvent se rendre dans les grands centres médicaux, présents en particulier dans les villes telles que Sarajevo, Tuzla, Mostar, Travnik et Zenica. L'approvisionnement en médicaments autres que les remèdes de base est dans l'ensemble toujours assuré, en tout cas dans les grands centres urbains, pour les personnes disposant de ressources financières suffisantes. En ce qui concerne la disponibilité et le financement des soins, il convient de relever que le système de santé est théoriquement garanti à tous les citoyens de Bosnie et Herzégovine, dans la mesure où la grande majorité des traitements est couverte par l'assurance maladie. Toutefois, pour 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 les personnes déplacées doivent également avoir été assurées avant leur départ.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quant aux personnes dont l'état nécessite un suivi médical particulier, que celui-ci soit psychique ou somatique, elles doivent le plus souvent se rendre dans les grands centres médicaux, tel que celui existant notamment à Tuzla (cf. arrêt du Tribunal D-4556/2009 précité consid. 5.7 et réf. cit.). Enfin, le degré de couverture varie selon les cantons. En l'espèce, il apparaît que les recourants étaient inscrits dans les registres publics de I._______, où ils vivaient avant leur départ, étant donné qu'ils ont obtenu cartes d'identité et passeports ; ils auront donc la possibilité, malgré les difficultés notoires de telles démarches, de se faire réenregistrer et de bénéficier ainsi, si nécessaire, non seulement d'une assistance médicale de base, mais également de certaines prestations sociales (cf. arrêt du Tribunal D 7122/2006 du 3 juin 2008 consid. 8.3.5 ; JICRA 2002 n° 12 consid. 10b p. 106, JICRA 1999 n ° 6 consid. 6d p. 39). Enfin, le Tribunal rappelle qu'il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(cf. arrêt du Tribunal E-6454/2009 du 8 juin 2012 consid. 5.3.1 et réf. cit.). Dès lors, quelles que soient les difficultés que pourront éprouver les recourants à recevoir les soins qui leur sont nécessaires et à assurer leur prise en charge, il ne s'agit pas là d'obstacles insurmontables de nature à exclure l'exécution du renvoi, ce d'autant plus que leurs troubles ne sont pas d'une grande gravité intrinsèque.</w:t>
      </w:r>
    </w:p>
    <w:p>
      <w:r>
        <w:rPr>
          <w:b/>
        </w:rPr>
        <w:t>E. 7.5</w:t>
      </w:r>
    </w:p>
    <w:p>
      <w:r>
        <w:t>Pour ces motifs, l'exécution du renvoi doit être considérée comme raisonnablement exigible.</w:t>
      </w:r>
    </w:p>
    <w:p>
      <w:r>
        <w:rPr>
          <w:b/>
        </w:rPr>
        <w:t>E. 8</w:t>
      </w:r>
    </w:p>
    <w:p>
      <w:r>
        <w:t>Enfin, les recourants sont en possession de documents suffisants pour rentrer dans leur pays.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