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E-3461/2006 vom 4. Dezember 2009</w:t>
      </w:r>
    </w:p>
    <w:p>
      <w:r>
        <w:t>Bundesverwaltungsgericht, 2009-12-04, FR</w:t>
      </w:r>
    </w:p>
    <w:p>
      <w:r>
        <w:rPr>
          <w:b/>
        </w:rPr>
        <w:t xml:space="preserve">Quelle: </w:t>
      </w:r>
      <w:r>
        <w:t>https://mcp.opencaselaw.ch/entscheid/bvger_E-3461_2006</w:t>
      </w:r>
    </w:p>
    <w:p>
      <w:r>
        <w:t>FR: TAF E-3461/2006 du 4 décembre 2009</w:t>
      </w:r>
    </w:p>
    <w:p>
      <w:r>
        <w:t>IT: TAF E-3461/2006 del 4 dicembre 2009</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ledit Tribunal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statue définitivement en cette matière conformément à l'art. 105 LAsi, à l'art. 33 let. d LTAF et à l'art. 83 let. d ch. 1 de la loi sur le Tribunal fédéral (LTF, RS 173.110).</w:t>
      </w:r>
    </w:p>
    <w:p>
      <w:r>
        <w:rPr>
          <w:b/>
        </w:rPr>
        <w:t>E. 1.2</w:t>
      </w:r>
    </w:p>
    <w:p>
      <w:r>
        <w:t>Les recours qui étaient pendants devant l'ancienne Commission suisse de recours en matière d'asile sont traités dès le 1er janvier 2007 par le Tribunal administratif fédéral dans la mesure où il est compétent (art. 53 al. 2 phr. 1 LTAF). Le nouveau droit de procédure s'applique (art. 53 al. 2 phr. 2 LTAF).</w:t>
      </w:r>
    </w:p>
    <w:p>
      <w:r>
        <w:rPr>
          <w:b/>
        </w:rPr>
        <w:t>E. 1.3</w:t>
      </w:r>
    </w:p>
    <w:p>
      <w:r>
        <w:t>La recourante a qualité pour recourir. Présenté dans la forme et les délais prescrits par la loi, le recours est recevable (48ss PA dans leur version antérieure au 1er janvier 2007).</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Pour qu'une persécution au sens de l'art. 3 LAsi soit admissible, il faut qu'un rapport de causalité temporel et matériel suffisamment étroit existe entre les préjudices subis et le départ du pays, ou mieux, qu'une crainte fondée d'une persécution future persiste au moment de la fuite du pays (cf. notamment dans ce sens Jurisprudence et informations de la Commission suisse de recours en matière d'asile [JICRA] 1998 n° 20, consid. 7, p. 179ss). Une possibilité de refuge interne doit également être exclue, autrement dit le requérant d'asile doit être dans l'impossibilité de trouver une protection effective dans une autre partie du pays d'origine contre des persécutions, étant encore précisé que la question de l'exigibilité du séjour sur le lieu de refuge interne est analysée à la seule lumière des critères relatifs au caractère raisonnablement exigible de l'exécution du renvoi, selon l'art. 14a al. 4 LSEE (cf. dans ce sens JICRA 2000 n° 15, consid. 10-12, p. 119ss ; 1996 n°1, p. 1ss).</w:t>
      </w:r>
    </w:p>
    <w:p>
      <w:r>
        <w:rPr>
          <w:b/>
        </w:rPr>
        <w:t>E. 3.1</w:t>
      </w:r>
    </w:p>
    <w:p>
      <w:r>
        <w:t>En l'occurrence, la recourante dit avoir été excisée en 1991, à l'âge de dix-sept ans (cf. Faits let. D). Vu ce qui vient d'être dit et compte tenu du temps écoulé, il n'existe par conséquent plus de rapport de causalité temporel et matériel suffisamment étroit entre le préjudice subi que constitue la mutilation génitale infligée à la recourante et son départ de Côte d'Ivoire en juillet 2002. En cas de renvoi dans son pays, la recourante dit aussi craindre d'être persécutée par sa famille et par la communauté dont celle-ci est issue qu'elle aurait déshonorées par son action contre l'excision. Concernant ce point, il y a lieu de préciser qu'en vertu du principe de la subsidiarité de la protection internationale, ne peut prétendre au statut de réfugié la personne qui peut trouver, dans son pays d'origine, une protection adéquate contre une persécution non étatique (cf. Jurisprudence et informations de l'ancienne Commission suisse de recours en matière d'asile [JICRA] 2006 no 18 consid. 10.1.). En cas de persécutions non étatiques, la protection nationale est adéquate lorsque la personne concernée bénéficie sur place d'un accès concret à des structures efficaces de protection et qu'il peut être raisonnablement exigé d'elle qu'elle fasse appel à ce système de protection interne. L'autorité est tenue de vérifier l'existence d'une telle protection dans le pays d'origine et de motiver sa décision en conséquence (cf. JICRA 2006 précitée consid. 10.3.). La Constitution ivoirienne, adoptée en juillet 2000, proclame en son article 30 que «La République de Côte d'Ivoire assure à tous l'égalité devant la loi, sans distinction d'origine, de race, d'ethnie, de sexe et de religion». Cette déclaration de principe et, préalablement, la ratification le 20 décembre 1995 de la «Convention sur l'élimination de toutes les formes de discrimination à l'égard des femmes», ne sauraient toutefois occulter le fait que la femme occupe dans la société ivoirienne une position inférieure à celle de l'homme et est davantage que celui-ci exposée à des actes de violence de tout genre (maltraitances, violences sexuelles, mariages forcés, mutilations génitales, etc.). Afin de lutter contre ces discriminations, une loi sur l'interdiction des mutilations génitales a été adoptée en 1998 et plusieurs exciseuses ont été arrêtées puis jugées depuis son introduction. En outre, diverses associations de défense des droits de la femme (AIDF par exemple) ainsi que des politiques de sensibilisation aux dangers de telles pratiques ont vu le jour et se sont multipliées dans les années 2000 et 2001. Depuis la fin de la guerre, on constate aussi l'émergence d'une prise de conscience des risques auxquels sont exposées les femmes et la nécessité de modifier cet état de fait. Plusieurs initiatives ont ainsi été prises par l'Etat (Comité national en charge de la lutte contre les actes de violence à l'encontre des femmes et des enfants) ainsi que par divers acteurs du développement (ONG, réseaux féminins, partenaires internationaux, structures onusiennes) pour lutter contre les violences faites aux femmes et aux filles à travers le pays et éliminer ces abus. Concrètement, on peut en particulier relever la création d'un numéro de téléphone permettant aux victimes de solliciter de l'aide, l'aménagement de lieux sûrs permettant aux femmes d'échapper à des actes de violence, la mise sur pied de centres d'écoute (4 centres à Abidjan) afin de permettre la prise en charge psycho-sociale de base, le soutien des victimes dans leurs démarches juridiques à l'encontre des auteurs de violences, la lutte contre l'impunité, l'information et la sensibilisation publique contre les violences faites aux femmes et aux filles ou encore le travail de prévention en relation avec les mutilations génitales féminines (MGF). En outre, un nouveau moyen de lutte semble être désormais porté par les religieux. En octobre dernier à Abidjan, des leaders religieux engagés dans la lutte contre les MGF étaient réunis en symposium international et depuis près de deux mois qu'il s'est engagé à combattre l'excision, un imam de la petite mosquée de Belleville, un quartier précaire de la capitale, consacre une partie de la prière de vendredi à expliquer à ses fidèles les méfaits des MGF. Il demande aussi aux fidèles de sa mosquée de dénoncer désormais toute personne qui s'adonne aux MGF, de refuser de faire exciser leurs filles, et aux exciseurs de se débarrasser des outils utilisés pour cette pratique nocive. Il n'en reste pas moins que nombreuses sont les femmes qui sont encore exposées à des actes de violence, notamment dans les régions provinciales toujours accrochées à des traditions asservissantes pour les femmes. Ainsi, on estime qu'environ 40% des femmes subissent des mutilations génitales, en particulier dans le nord et l'ouest du pays. Cela étant, et quand bien même l'excision demeure encore pratiquée dans plusieurs régions du pays, notamment au nom du maintien d'une culture et de traditions fortement ancrées dans les mentalités, on ne saurait considérer, vu ce qui précède, que les autorités de Côte d'Ivoire n'offrent aux femmes de ce pays aucune protection nationale adéquate contre de telles pratiques. Par conséquent, les persécutions alléguées ainsi que les craintes évoquées ne sont pas pertinentes sous l'angle de l'art. 3 LAsi. Enfin, faute d'être assurée de trouver à Logouale, dans l'ouest du pays, où elle était domiciliée avant son départ, une protection suffisante contre les représailles des siens ou de la communauté dont ceux-ci sont issus, la recourante a encore la possibilité de leur échapper en s'installant dans le sud du pays, notamment à Abidjan qu'elle connait bien. Comme on vient de le voir, elle y trouvera des structures et des particuliers à même de la soutenir dans son combat contre l'excision et de la protéger de tous ceux qui lui en veulent à cause de son engagement.</w:t>
      </w:r>
    </w:p>
    <w:p>
      <w:r>
        <w:rPr>
          <w:b/>
        </w:rPr>
        <w:t>E. 3.2</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4.2</w:t>
      </w:r>
    </w:p>
    <w:p>
      <w:r>
        <w:t>Aucune exception à la règle générale du renvoi n'étant en l'occurrence réalisée, le Tribunal est tenu, de par la loi, de confirmer cette mesure.</w:t>
      </w:r>
    </w:p>
    <w:p>
      <w:r>
        <w:rPr>
          <w:b/>
        </w:rPr>
        <w:t>E. 5.1</w:t>
      </w:r>
    </w:p>
    <w:p>
      <w:r>
        <w:t>Conformément à l'art. 83 de la loi fédérale sur les étrangers du 16 décembre 2005 (LEtr, RS 142.20), entrée en vigueur le 1er janvier 2008 et qui a remplacé l'art. 14a de l'ancienne loi fédérale du 26 mars 1931 sur le séjour et l'établissement des étrangers (LSEE), l'exécution du renvoi est ordonnée si elle est licite, raisonnablement exigible et possible (art. 44 al. 2 LAsi).</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w:t>
      </w:r>
    </w:p>
    <w:p>
      <w:r>
        <w:t>Les exigences posées par les alinéas 2 à 4 de l'art. 83 LEtr précité pour empêcher l'exécution du renvoi (illicéité, inexigibilité ou impossibilité) sont de nature alternative : dès que l'une d'elles est remplie, le renvoi devient inexécutable, et la poursuite du séjour de l'intéressé en Suisse doit être réglée par le biais de l'admission provisoire (voir à ce propos Jurisprudence et informations de l'ancienne Commission suisse de recours en matière d'asile [JICRA] 2006 n° 6 consid. 4.2. p. 54s.), étant rappelé que l'abrogation légale, depuis le 1er janvier 2007, du concept de détresse personnelle grave, ne remet pas en cause dite jurisprudence en ce qu'elle a trait aux trois autres conditions relatives à l'exécution du renvoi.</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7.2</w:t>
      </w:r>
    </w:p>
    <w:p>
      <w:r>
        <w:t>Dans un arrêt récent sur la Côte d'Ivoire (ATAF E-5316/2006, du 24 novembre 2009), le Tribunal a confirmé que, d'une manière générale, ce pays ne connaissait pas une situation de guerre, de guerre civile ou de violence généralisée sur l'ensemble de son territoire qui permettait de présumer, à propos de tous les requérants qui en viennent, et indépendamment des circonstances de chaque cause, l'existence d'une mise en danger concrète au sens des dispositions précitées. Le Tribunal a ainsi maintenu qu'un retour à Abidjan pour des hommes jeunes, sans problème de santé, qui ont déjà vécu dans cette ville ou qui peuvent y compter sur un réseau familial, apparaissait raisonnablement exigible.</w:t>
      </w:r>
    </w:p>
    <w:p>
      <w:r>
        <w:rPr>
          <w:b/>
        </w:rPr>
        <w:t>E. 7.3</w:t>
      </w:r>
    </w:p>
    <w:p>
      <w:r>
        <w:t>En l'occurrence, l'examen de l'exigibilité de l'exécution du renvoi concerne une femme, requérante d'asile en Suisse depuis juillet 2002, maman d'une fillette née en Suisse le 17 janvier 2006 et dont le mari, que la requérante a épousé en août 2009, est sans statut légal en Suisse depuis que le canton de K._______ ne lui pas renouvelé son autorisation de séjour. Il faut donc se demander si la situation en Côte d'Ivoire a évolué au point qu'on peut aujourd'hui attendre d'un couple d'Ivoiriens avec enfant qu'il y retourne.</w:t>
      </w:r>
    </w:p>
    <w:p>
      <w:r>
        <w:rPr>
          <w:b/>
        </w:rPr>
        <w:t>E. 7.3.1</w:t>
      </w:r>
    </w:p>
    <w:p>
      <w:r>
        <w:t>Le 4 mars 2007, a été passé à Ouagadougou, sous l'égide du président burkinabè Blaise Compaoré, un accord dit "Accord politique de Ouagadougou" (APO) qui a abouti à la reprise du dialogue entre les principaux acteurs de la crise ivoirienne et à la nomination, le 29 mars 2007, de Guillaume Soro, le leader des Forces nouvelles (FN) - soit la coalition des mouvements rebelles de Côte d'Ivoire - à la fonction de premier ministre du gouvernement de Laurent Gbagbo. Un gouvernement d'union nationale a, dès lors, regroupé 33 ministres issus des principales formations politiques, dont 7 appartiennent aux Forces nouvelles (ex-rébellion), 11 au Front populaire ivoirien (FPI du président Gbagbo), 5 au Rassemblement des Républicains (RDR) et 5 au Parti démocratique de Côte d'Ivoire (PDCI de l'ancien président Konan Bédié). Consécutivement à cet accord, une loi d'amnistie a été promulguée le 12 avril 2007 concernant tout à la fois les anciens rebelles et les membres des forces loyalistes dans un souci de réconciliation nationale. Cette loi vise toutes les infractions contre la sûreté de l'Etat et la défense nationale commises par des militaires ou des civils vivant dans le pays ou à l'étranger depuis le 17 septembre 2000, à l'exception toutefois des infractions économiques et des crimes ou délits contre le droit des gens.</w:t>
      </w:r>
    </w:p>
    <w:p>
      <w:r>
        <w:rPr>
          <w:b/>
        </w:rPr>
        <w:t>E. 7.3.2</w:t>
      </w:r>
    </w:p>
    <w:p>
      <w:r>
        <w:t>Actuellement, tous les acteurs de la scène politique, dont les trois plus grands partis politiques, à savoir le Front populaire ivoirien (FPI, représentant plutôt l'ouest du pays), le Parti démocratique de Côte d'Ivoire (PDCI, représentant plutôt l'est du pays) et le Rassemblement des Républicains (RDR, représentant essentiellement les musulmans du nord), et les acteurs de la société civile se mobilisent pour les élections présidentielles du 29 novembre 2009 afin de donner au pays un pouvoir légitime. Les trois partis précités ont signé un accord le 25 avril 2008, en présence du secrétaire général des Nations Unies (Code de bonne conduite), aux termes duquel ils s'engagent à se soumettre au verdict des urnes, à ne pas faire usage de la violence lors de la campagne électorale et à respecter la liberté de la presse.</w:t>
      </w:r>
    </w:p>
    <w:p>
      <w:r>
        <w:rPr>
          <w:b/>
        </w:rPr>
        <w:t>E. 7.4</w:t>
      </w:r>
    </w:p>
    <w:p>
      <w:r>
        <w:t>Plus de deux ans après la signature de l'APO, et même si ce dernier n'a pas pu être respecté à la lettre et a nécessité à plusieurs reprises le report de la tenue d'élections présidentielles, le Tribunal constate que la situation en Côte d'Ivoire n'est plus comparable à ce qu'elle était au lendemain du 4 mars 2007. La sécurité s'est en effet considérablement améliorée sur presque tout le territoire national.</w:t>
      </w:r>
    </w:p>
    <w:p>
      <w:r>
        <w:rPr>
          <w:b/>
        </w:rPr>
        <w:t>E. 7.4.1</w:t>
      </w:r>
    </w:p>
    <w:p>
      <w:r>
        <w:t>Ainsi, les « zones de confiance », contrôlées par les forces internationales de la paix ont été démantelées. Il s'agissait de bandes de territoire délimitant le territoire du nord aux mains des rebelles par rapport au sud contrôlé par les troupes gouvernementales. Les déplacements entre le nord et le sud sont dorénavant possibles, même si les postes de contrôle et les barrages routiers de la police et de l'armée sont fréquents.</w:t>
      </w:r>
    </w:p>
    <w:p>
      <w:r>
        <w:rPr>
          <w:b/>
        </w:rPr>
        <w:t>E. 7.4.2</w:t>
      </w:r>
    </w:p>
    <w:p>
      <w:r>
        <w:t>Cette relative stabilité des conditions de sécurité dans le pays de même que les appels au retour lancés à ceux qui avaient fui leurs foyers à y retourner, ont ainsi incité les deux tiers (env. 80'000 pers. selon l'ONU) des déplacés à rentrer chez eux, notamment dans les régions du Moyen Cavally, des dix-huit Montagnes et de la vallée du Bandama. Cela étant, il y a toutefois lieu d'admettre que le rétablissement d'institutions à même d'assurer sécurité et droit à ceux y vivent n'a toujours pas été possible dans le nord et dans l'ouest du pays en raison, notamment, de l'absence d'unités mixtes de police. Dans le nord, à savoir dans les régions du Denguele, du Worodougou, des Savanes et de la vallée du Bandama, le fonctionnement de la nouvelle administration et la restauration de l'autorité de l'Etat ne sont pas encore réalisés, une confusion persistant entre les différents pouvoirs, à savoir ceux des com'zones (liés aux FN) et des préfets (gouvernementaux). Pis, on y dénote encore de graves violations des droits de l'homme, incluant des meurtres, des actes tortures, des mauvais traitements, des arrestations arbitraires, des détentions illégales et des extorsions, commises par des éléments incrôlés des FAFN. Dans l'ouest du pays, notamment dans les régions du Moyen Cavally, des dix-huit Montagnes, où se trouve E._______ d'où vient la recourante, et du Bafing, la situation est aussi tendue à cause, entre autres, de problèmes récurrents de banditisme sur les axes routiers (pseudo coupeurs de routes) et d'une criminalité (attaques et pillages de la population, actes de barbarie) liée à la présence de milices et de «freelancers» venus du Libéria. En outre, des différends fonciers (portant sur la rétrocession de biens immobiliers aux Ivoiriens ayant trouvé refuge au sud) ont entraîné des tensions intercommunautaires et des actes de barbarie envers la population et compromettent actuellement les perspectives d'une réintégration socioéconomique viable des personnes déplacées. Aussi le Tribunal juge inexigible, au sens de l'art. 83 al. 4 LEtr, l'exécution de renvois dans ces régions compte tenu de l'insécurité qui y règne encore.</w:t>
      </w:r>
    </w:p>
    <w:p>
      <w:r>
        <w:rPr>
          <w:b/>
        </w:rPr>
        <w:t>E. 7.4.3</w:t>
      </w:r>
    </w:p>
    <w:p>
      <w:r>
        <w:t>Au vu de la situation actuellement calme (mais néanmoins fragile à cause des incertitudes pesant sur la finalisation du processus électoral en cours), il estime par contre admissible, moyennant un examen individualisé prenant en compte un certain nombre de critères (état de santé, âge, formation professionnelle, réseau social et familial, possibilité de réinstallation), l'exécution de renvois dans le sud et à l'est du pays, notamment dans les grands centres urbains de ces régions, comme Abidjan, Yamoussoukrou, ou encore San Pedro, etc....En effet, toutes les ethnies du pays se retrouvent dans ces grands centres urbains et le brassage des populations y est important ; c'est pourquoi les conflits intercommunautaires y sont moins présents et chacun peut y trouver des membres de son ethnie en mesure de lui apporter un soutien en tout genre. En outre, compte tenu de l'importance des réseaux familiaux et sociaux dans les pays de l'Afrique de l'ouest, il est hautement vraisemblable que les Ivoiriens qui ont transité par une grande ville avant leur départ y ont de la famille au sens large, voire des relations à même de les accueillir et de les soutenir un tant soit peu à leur retour.</w:t>
      </w:r>
    </w:p>
    <w:p>
      <w:r>
        <w:rPr>
          <w:b/>
        </w:rPr>
        <w:t>E. 7.5</w:t>
      </w:r>
    </w:p>
    <w:p>
      <w:r>
        <w:t>S'agissant de la recourante, le Tribunal constate que si celle-ci était domiciliée à E._______ avant de quitter la Côte d'Ivoire, elle a aussi déclaré avoir "longtemps" vécu à Abidjan où elle a fait tout son cycle scolaire. De même, né à G._______, une ville située à 10 km d'Abidjan, son époux dit avoir vécu jusqu'à son départ en Europe à H._______, l'une des dix communes de la ville d'Abidjan. Les deux, qui sont encore jeunes, ne devraient donc pas éprouver trop de difficultés à s'y réadapter en cas de retour.</w:t>
      </w:r>
    </w:p>
    <w:p>
      <w:r>
        <w:rPr>
          <w:b/>
        </w:rPr>
        <w:t>E. 7.6.1</w:t>
      </w:r>
    </w:p>
    <w:p>
      <w:r>
        <w:t>Le Tribunal relève aussi que la recourante est titulaire d'un BTS tourisme obtenu vers 1997 à Abidjan. En outre, à E._______, son activité de commerçante au marché de la ville lui permettait de subvenir à ses besoin. On relèvera d'ailleurs qu'en Côte d'Ivoire les femmes, qui représentent 52% de la population, sont considérées par beaucoup comme une force sociale et économique importante pour la remise sur pied du pays. De nombreux relais, tant officiels que particuliers, ont ainsi été créés dans la société pour les soutenir dans leur formation ou dans la recherche d'un travail propre à leur assurer une autonomie financière. Via le ministère de la Famille, de la Femme et des Affaires sociales, le gouvernement encourage notamment la participation des femmes à la vie économique et sociale. A cette fin, l'institution du micro-crédit est largement soutenue et on peut dénombrer un grand nombre d'institutions internationales, publiques ou privées, proposant des petits crédits (de 300 à 500 dollars), des micro-assurances, des prêts logement, éducation et santé aux plus démunis (p. ex. la Fédération des associations de femmes de Côte d'Ivoire (Fafci), la Première Agence de MicroFinance (PAMF) lancée le 29 avril 2008 sous l'égide de l'Aga Khan Development Network (AKDN), la Banque africaine de développement (BAD), diverses ONG). Souvent, d'ailleurs, les femmes se sont révélées être plus habiles pour se saisir des opportunités que leur offre les grandes villes. Ainsi, à Abidjan, cité où l'on tolère le statut de femme célibataire ou vivant en union libre, voire divorcée sans contraintes particulières, les femmes acquièrent difficilement mais plus librement leur autonomie. Profitant des possibilités offertes par la ville pour les échanges, les relations et les opportunités nouvelles et variées, elles se sont essentiellement lancées dans le petit commerce et disposent ainsi de quelque argent. Pour les familles, le revenu obtenu par la femme est souvent essentiel aux besoins journaliers, vu notamment l'augmentation des coûts de la vie. En Côte d'Ivoire, le travail des femmes est aujourd'hui une composante principale de l'économie urbaine.</w:t>
      </w:r>
    </w:p>
    <w:p>
      <w:r>
        <w:rPr>
          <w:b/>
        </w:rPr>
        <w:t>E. 7.6.2</w:t>
      </w:r>
    </w:p>
    <w:p>
      <w:r>
        <w:t>Aussi, vu ses compétences et son expérience de commerçante, il sera loisible à la recourante de renouer, à son retour, avec son ancienne activité au besoin en requérant un micro-crédit ou en faisant appel à une des organisations de soutien aux femmes d'Abidjan pour qu'elle l'aide à reprendre une activité à même de lui assurer une autonomie financière. Il n'y a donc en définitive pas lieu de craindre que le renvoi de la recourante dans son pays l'expose à un dénuement complet, cela d'autant moins qu'elle y sera accompagnée de son époux.</w:t>
      </w:r>
    </w:p>
    <w:p>
      <w:r>
        <w:rPr>
          <w:b/>
        </w:rPr>
        <w:t>E. 7.7</w:t>
      </w:r>
    </w:p>
    <w:p>
      <w:r>
        <w:t>Reste encore à se demander si la séropositivité de la recourante, dont son médecin dit que l'état est est actuellement bon avec une virémie indétectable et des cellules CD4 (564 cell/mm3), peut constituer un obstacle à l'exécution de son renvoi.</w:t>
      </w:r>
    </w:p>
    <w:p>
      <w:r>
        <w:rPr>
          <w:b/>
        </w:rPr>
        <w:t>E. 7.7.1</w:t>
      </w:r>
    </w:p>
    <w:p>
      <w:r>
        <w:t>Ces dernière années, la Côte d'Ivoire a entrepris d'importants efforts pour lutter contre le virus VIH. La gratuité du traitement antirétroviral a ainsi été instauré dès août 2008 dans tous les établissements sanitaires publics grâce à la baisse du coût des médicaments et au soutien du Fonds mondial de lutte contre le SIDA et du « President's Emergency Plan for AIDS Relief » (PEPFAR) (les contrôles de laboratoire à effectuer régulièrement sont cependant payants). La Côte d'Ivoire a également bénéficié d'un important programme de prévention, de soins et de soutien. Ainsi, plus de 50'000 personnes bénéficiaient, par exemple, à fin septembre 2008, d'un traitement antirétroviral et plus de 100'000 personnes séropositives recevaient, fin 2008, un soutien et des soins ad hoc. Egalement actif dans ce domaine, le Fonds des Nations unies pour l'enfance (UNICEF) a aussi beaucoup travaillé dans tout le pays, apportant son appui à des centres tels que celui de SAS à Bouaké. Fin 2007, au coeur du quartier Abobo, à Abidjan, il a ouvert le Centre de dépistage volontaire «Lumière Action». Ce centre offre des informations sur les maladies sexuellement transmissibles et plus particulièrement sur le virus VIH, il permet aussi de procéder à des tests et, en cas de résultat positif, d'envoyer les personnes concernées vers des structures de prise en charge. La capitale ivoirienne compte aussi 37 établissements médico-sanitaires de premier contact, soutenus par l'Etat et gérés par des associations de quartier. Ces centres, avec un médecin généraliste, sont aptes à offrir des soins dits de proximité et, pour autant qu'il y en ait, proposent des médicaments à prix réduits. Outre ces centres de santé, on dénombre encore plusieurs établissements universitaires ainsi que nombre d'institutions privées.</w:t>
      </w:r>
    </w:p>
    <w:p>
      <w:r>
        <w:rPr>
          <w:b/>
        </w:rPr>
        <w:t>E. 7.7.2</w:t>
      </w:r>
    </w:p>
    <w:p>
      <w:r>
        <w:t>Toutes ces avancées et tous ces facteurs favorables ne doivent cependant pas faire oublier qu'en 2006, - 400 000 à 550 000 personnes étaient infectées par le virus du Sida en Côte d'Ivoire soit 2,5% de la population ivoirienne, - 350 000 à 490 000 adultes âgés de 15 à 49 ans vivaient avec le Sida soit 2,2% de la population, - 210 000 à 290 000 femmes âgées de plus de 15 ans étaient contaminées par le VIH/Sida; - 44 000 à 58 000 enfants âgés de 0 à 14 ans étaient inféctés par le Sida - 320 000 à 530 000 enfants âgés de 0 à 17 ans étaient devenus orphelins suite au décès lié au Sida le l'un ou de leurs 2 parents. C'est dire si les nécessités en soins et en médicaments doivent encore être élevés. On peut donc redouter que beaucoup de ceux qui ont besoin de ces soins et de ces médicaments n'y ont toujours pas accès. Or, s'agissant de la recourante, la doctoresse des D._______ qui la suit actuellement est catégorique : le pronostic est excellent pour autant que le traitement antirétroviral prescrit soit pris quotidiennement et qu'un suivi médical régulier soit possible. Sans traitement, le risque de décès est absolu. Enfin, il y a lieu de ne pas omettre que la recourante est aussi mère d'une fillette de moins de quatre ans née en Suisse.</w:t>
      </w:r>
    </w:p>
    <w:p>
      <w:r>
        <w:rPr>
          <w:b/>
        </w:rPr>
        <w:t>E. 7.8</w:t>
      </w:r>
    </w:p>
    <w:p>
      <w:r>
        <w:t>En définitive, il revient donc au Tribunal d'effectuer une pondération entre les possibilités effectives (et elles existent) de la recourante de disposer, dans son pays, des médicaments nécessaires à sa trithérapie et d'y bénéficier d'un suivi médical pareil, dans la mesure du possible, à celui qui lui est actuellement prodigué en Suisse et les risques, non négligeables, de dégradation de son état auxquels l'exposerait l'éventuelle privation des médicaments et du suivi dont elle a impérativement besoin. En l'occurrence, le Tribunal estime qu'eu égard à la vulnérabilité de la recourante, au traitement médicamenteux et au suivi que nécessite la préservation de son état actuel, aux incertitudes liées à l'assurance qu'elle a d'obtenir ce traitement et ce suivi dans son pays malgré une amélioration très sensible de la situation sanitaire, son intérêt à demeurer encore en Suisse l'emporte sur celui de la Suisse à la renvoyer en Côte d'Ivoire.</w:t>
      </w:r>
    </w:p>
    <w:p>
      <w:r>
        <w:rPr>
          <w:b/>
        </w:rPr>
        <w:t>E. 7.9</w:t>
      </w:r>
    </w:p>
    <w:p>
      <w:r>
        <w:t>En conséquence, après pondération des éléments ayant trait à l'examen de l'exécution du renvoi de la recourante, le Tribunal n'estime pas raisonnablement exigible cette mesure en l'état (cf. dans ce sens JICRA 2003 n° 24 consid. 5b i. f. p. 158).</w:t>
      </w:r>
    </w:p>
    <w:p>
      <w:r>
        <w:rPr>
          <w:b/>
        </w:rPr>
        <w:t>E. 8</w:t>
      </w:r>
    </w:p>
    <w:p>
      <w:r>
        <w:t>Il s'ensuit que sur ce dernier point, le recours est admis. Les points 4 et 5 du dispositif de la décision du 5 mars 2004 sont annulés. L'ODM est invité à régler les conditions de séjour en Suisse de la recourante et de sa fille, (à l'exclusion de son époux qui n'est pas partie à la présente procédure) conformément aux dispositions régissant l'admission provisoire.</w:t>
      </w:r>
    </w:p>
    <w:p>
      <w:r>
        <w:rPr>
          <w:b/>
        </w:rPr>
        <w:t>E. 9</w:t>
      </w:r>
    </w:p>
    <w:p>
      <w:r>
        <w:t>La recourante ayant partiellement succombé, des frais de procédure réduits à Fr. 300.- doivent être mis à sa charge conformément aux art. 63 al. 1 PA et 2 et 3 let. b du règlement du 21 février 2008 concernant les frais, dépens et indemnités fixés par le Tribunal administratif fédéral (FITAF, RS 173.320.2).</w:t>
      </w:r>
    </w:p>
    <w:p>
      <w:r>
        <w:rPr>
          <w:b/>
        </w:rPr>
        <w:t>E. 10</w:t>
      </w:r>
    </w:p>
    <w:p>
      <w:r>
        <w:t>Dans la mesure où le Tribunal fait partiellement droit aux conclusions de la recourante, celle-ci peut prétendre à l'allocation de dépens aux conditions de l'art. 7 al. 1 et 2 FITAF. Aussi en l'absence d'un décompte de prestation, Il se justifie de lui octroyer un montant de Fr. 800.-, à titre de dépens, pour l'activité indispensable déployée par sa représentante, désignée comme telle à partir du 21 septembre 2005, dans la présente procédure de recours (art. 10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