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E-345/2025 vom 31. Januar 2025</w:t>
      </w:r>
    </w:p>
    <w:p>
      <w:r>
        <w:t>Bundesverwaltungsgericht, 2025-01-31, DE</w:t>
      </w:r>
    </w:p>
    <w:p>
      <w:r>
        <w:rPr>
          <w:b/>
        </w:rPr>
        <w:t xml:space="preserve">Quelle: </w:t>
      </w:r>
      <w:r>
        <w:t>https://mcp.opencaselaw.ch/entscheid/bvger_E-345_2025</w:t>
      </w:r>
    </w:p>
    <w:p>
      <w:r>
        <w:t>FR: TAF E-345/2025 du 31 janvier 2025</w:t>
      </w:r>
    </w:p>
    <w:p>
      <w:r>
        <w:t>IT: TAF E-345/2025 del 31 gennaio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 unter Vorbehalt der nachfolgenden Erwägung unter Ziff. 5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und persönlichen Zusammenhangs der beiden Asylverfahren, des einheitlichen Ausgangs der beiden Beschwer- deverfahren und aus prozessökonomischen Gründen werden die Be- schwerdeverfahren E-342/2025 und E-345/2025 vereinigt.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E-345/2025, E-342/2025 Seite 6</w:t>
      </w:r>
    </w:p>
    <w:p>
      <w:r>
        <w:rPr>
          <w:b/>
        </w:rPr>
        <w:t>E. 5</w:t>
      </w:r>
    </w:p>
    <w:p>
      <w:r>
        <w:t>In der Beschwerde wird unter anderem beantragt, der Beschwerde sei die aufschiebende Wirkung zu erteilen und der Vollzug sei superprovisorisch auszusetzen. Diesbezüglich ist darauf hinzuweisen, dass der vorliegenden Beschwerde von Gesetzes wegen aufschiebende Wirkung zukommt (vgl. Art. 55 Abs. 1 VwVG) und die Vorinstanz einer allfälligen Beschwerde die aufschiebende Wirkung nicht entzogen hat. Somit besteht kein Bedarf für einen Entscheid über die Erteilung der aufschiebenden Wirkung. Auf den Antrag auf Erlass eines superprovisorischen Vollzugsstopps ist dem- nach infolge fehlenden Rechtsschutzinteresses nicht einzutreten.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In den angefochtenen Verfügungen der beiden Beschwerdeverfahren E-342/2025 (Beschwerdeführer 2, Bruder) und E-345/2025 (Beschwerde- führerin 1, Schwester) kam das SEM zum Schluss, die Vorbringen hielten den Anforderungen an die Flüchtlingseigenschaft gemäss Art. 3 AsylG nicht stand.</w:t>
      </w:r>
    </w:p>
    <w:p>
      <w:r>
        <w:rPr>
          <w:b/>
        </w:rPr>
        <w:t>E. 7.2</w:t>
      </w:r>
    </w:p>
    <w:p>
      <w:r>
        <w:t>Die Vorinstanz führte aus, ein ernsthaftes, aktuelles Interesse der ira- nischen Behörden an der Ergreifung der Beschwerdeführenden sei vorlie- gend zu verneinen. Hätten die Behörden ein ernsthaftes Interesse an ihrer</w:t>
      </w:r>
    </w:p>
    <w:p>
      <w:r>
        <w:t>E-345/2025, E-342/2025 Seite 7 Ergreifung gehabt, hätten diese sie unmittelbar bei den Protesten festneh- men können. In Bezug auf die Beschwerdeführerin 1 führt die Vorinstanz zudem aus, es sei ihr lediglich das Handy abgenommen worden. Mit ihren Aufnahmen über die Menge und über einzelne Vorfälle, wie das in Brand setzen von Abfalleimern, sei nicht anzunehmen, dass dies ein Verfolgungs- interesse der Behörden auszulösen vermochte. Sie habe auch erklärt, dass es auf den beschlagnahmten Geräten sowieso nichts gäbe, «was sie hätten brauchen können». Weiter hätten sich die Beschwerdeführenden bis zu ihrer Ausreise noch (…) Tage unbehelligt zuhause aufgehalten und sie seien darüber hinaus auch noch völlig legal ausgereist. Sie verfügen über kein besonderes Profil und seien einfache und einmalige Protestteil- nehmer gewesen, ohne frühere politische Aktivitäten und ohne früher je ernsthafte Probleme mit den Behörden gehabt zu haben. Die geltend gemachte behördliche Suche nach ihrer Ausreise sei unplau- sibel. Es ergebe keinen Sinn, dass die Behörden wiederholt ihren Vater vorluden, mit der Begründung es seien noch Fälle offen, wenn sie doch hinlänglich von ihrer Ausreise wüssten. Die Erklärung des Beschwerdefüh- rers 2, seinem Vater sei keine Vorladung ausgehändigt worden, da er im Ausland mit einem solchen Dokument eine Aufenthaltsbewilligung hätte beantragen können, sei als Schutzbehauptung einzustufen. Die Angaben der Beschwerdeführerin 1 seien zudem widersprüchlich: einerseits habe der Etelaat ihrem Vater «nichts» ausgehändigt, andererseits seien angeb- lich Vorladungen versendet worden. Aus ihren Aussagen ginge ohnehin hervor, dass bisher keine rechtlichen Schritte gegen sie beide eingeleitet worden seien. Zudem sei die letzte Vorladung ihres Vaters vor (…) Monaten, am (…) 2024, erfolgt, was – selbst bei Wahrunterstellung der Behauptungen – ohnehin klar gegen ein anhaltendes behördliches Interesse an ihnen spreche. Weiter führte die Vorinstanz aus, es sei bekannt, dass die iranischen Be- hörden mit aller Härte gegen die (Strasse-)Proteste seit Mitte September 2022 vorgegangen seien. In der Zwischenzeit habe sich die Situation in- dessen verändert. Anfang Februar 2023 habe der iranische Revolutions- führer Ali Khamenei Begnadigungen und Strafmilderungen für Zehntau- sende Gefangene, darunter festgenommene Protestierende angekündigt. Personen mit schwerwiegenden Anklagen (wie z.B. Kriegsführung gegen Gott oder Korruption auf Erden) seien von der Amnestie ausgenommen. Gemäss Mitteilung des Chefs der iranischen Justiz vom 13. März 2023 seien im Rahmen der Amnestie 22'268 Protestierende freigekommen.</w:t>
      </w:r>
    </w:p>
    <w:p>
      <w:r>
        <w:t>E-345/2025, E-342/2025 Seite 8 Demnach solle die Strafverfolgung auf ernsthafte Vorwürfe beziehungs- weise exemplarische Fälle beschränkt werden. Es gebe keine Hinweise, dass einfache Protestteilnehmer, die bislang keine Probleme mit den Be- hörden gehabt hätten, zukünftig mit einer Strafverfolgung rechnen müss- ten. Vor dem Hintergrund der beschriebenen Entwicklung im Iran (Amnes- tie) und angesichts dessen, dass sie im Zuge ihrer Protestteilnahme keine anhaltenden Probleme mit den iranischen Behörden geltend beziehungs- weise glaubhaft gemacht hätten, bestehe kein begründeter Anlass zur An- nahme, dass sich bei einer Rückkehr in den Iran eine staatliche Verfolgung effektiv und in absehbarer Zukunft verwirklichte.</w:t>
      </w:r>
    </w:p>
    <w:p>
      <w:r>
        <w:rPr>
          <w:b/>
        </w:rPr>
        <w:t>E. 7.3</w:t>
      </w:r>
    </w:p>
    <w:p>
      <w:r>
        <w:t>Die geltend gemachten Probleme der Beschwerdeführerin 1 mit ihrem Ex-Ehemann und seiner Familie seien flüchtlingsrechtlich nicht relevant. Übergriffe durch Dritte seien nur beachtlich im Sinne von Art. 3 AsylG, wenn der Staat nicht schutzwillig oder schutzfähig sei. Generell sei Schutz gewährleistet, wenn funktionierende und wirksame Polizei- und Justizor- gane zur Ermittlung, Strafverfolgung und Ahndung von Verfolgungshand- lungen bestünden. Eine verfolgte Person müsse Zugang zu diesem Schutz haben und dessen Inanspruchnahme müsse zumutbar sein. Vorliegend gehe hervor, dass sie bei der Polizei gehört worden sei und sie Anzeige hätte erstatten können. Auf eine Anzeige habe sie aber freiwillig verzichtet. Weiter habe sie sich im Scheidungsverfahren mit Hilfe ihrer Anwältin er- folgreich gegen die ungerechtfertigten Anschuldigungen ihres Ex-Eheman- nes zur Wehr setzen, die Aufhebung des (…) und die Scheidung durchset- zen können. Es sei auch davon auszugehen, dass sie sich inskünftig an die Behörden wenden könne. Daran ändere auch nichts, dass ein Bruder ihres Ex-Ehemannes (…) und sein Vater (…) sei. Dies zumal sie im Iran über eine eigene Anwältin verfüge und sich im Bedarfsfall an eine überge- ordnete Stelle wenden könne.</w:t>
      </w:r>
    </w:p>
    <w:p>
      <w:r>
        <w:rPr>
          <w:b/>
        </w:rPr>
        <w:t>E. 8.1</w:t>
      </w:r>
    </w:p>
    <w:p>
      <w:r>
        <w:t>In ihren Beschwerdeeingaben bringen die Beschwerdeführenden ge- meinsam in materieller Hinsicht im Wesentlichen vor, der vorinstanzlichen Argumentation, es bestehe kein anhaltendes Interesse der iranischen Be- hörden an ihrer Ergreifung, könne nicht gefolgt werden. Dies zumal die ira- nischen Behörden ihr Elternhaus aufgesucht, (…) beschlagnahmt, ihren Vater vorgeladen und ihn über ihren Aufenthaltsort befragt sowie seinen Lohn während (…) gestrichen hätten. Der Beschwerdeführer 2 wendet zudem ein, seine Erlebnisse im Zuge des Protestes belegten die staatliche Verfolgung. Mit der Teilnahme am Protest</w:t>
      </w:r>
    </w:p>
    <w:p>
      <w:r>
        <w:t>E-345/2025, E-342/2025 Seite 9 nach dem Tod von Mahsa Amini habe er seine politische Überzeugung of- fenbart, was im Iran als Bedrohung für die staatliche Ordnung wahrgenom- men werde. Die Behörden hätten ausserdem seit Dezember 2022 mehrere Männer im Zusammenhang mit den Protesten willkürlich hinrichten lassen. Die Beschwerdeführerin 1 entgegnet weiter, bei ihr werde das Bestehen einer konkreten Verfolgungsgefahr und einem anhaltenden Interesse dadurch unterstrichen, dass ihr Bruder ebenfalls an der Demonstration teil- genommen und aus dem Iran ausgereist sei. Dieser familiäre Hintergrund verstärke ihr Verfolgungsrisiko zusätzlich, da die iranischen Behörden häu- fig das Umfeld politisch aktiver Personen ins Visier nähmen, um weiteren Druck auszuüben. Weiter bringen die Beschwerdeführenden gemeinsam vor, entgegen der vorinstanzlichen Ansicht sei es nicht unplausibel, dass ihr Vater zur Infor- mationsgewinnung über ihren Aufenthaltsort – trotz bekannter Landesab- wesenheit – wiederholt vorgeladen worden sei. Es sei bekannt, dass die iranischen Behörden eine Taktik verfolgten, mittels derer sie psychischen Druck auf die Familienangehörigen ausübten, um damit die ausgereisten Personen zu einer Rückkehr ins Heimatland zu zwingen. Darüber hinaus könnten die die iranischen Behörden nicht mit Sicherheit wissen, ob sie möglicherweise wieder illegal in den Iran eingereist seien. Die wiederholten Vorladungen könnten auch dazu dienen, Informationen über eine mögliche Rückkehr zu sammeln.</w:t>
      </w:r>
    </w:p>
    <w:p>
      <w:r>
        <w:rPr>
          <w:b/>
        </w:rPr>
        <w:t>E. 8.2</w:t>
      </w:r>
    </w:p>
    <w:p>
      <w:r>
        <w:t>Die Beschwerdeführerin 1 moniert ausserdem, sie habe geschlechts- spezifische Verfolgung erlebt, die tief in den Strukturen des Iran verankert sei. Sie habe aus Angst vor weiteren Übergriffen eine Anzeige unterlassen. Die iranische Polizei habe lediglich ein Anzeigeprotokoll erstellt, anstatt wirksame Schutzmassnahmen einzuleiten. Dies zeige, dass sie dem Miss- brauch schutzlos ausgeliefert gewesen sei. Auch nach der Scheidung hät- ten die Drohungen ihres Ex-Ehemannes und seiner Familie angedauert. Diese Umstände zeigten die fehlende Schutzwillig- und Schutzfähigkeit ira- nischer Behörden.</w:t>
      </w:r>
    </w:p>
    <w:p>
      <w:r>
        <w:rPr>
          <w:b/>
        </w:rPr>
        <w:t>E. 8.3.1</w:t>
      </w:r>
    </w:p>
    <w:p>
      <w:r>
        <w:t>In formeller Hinsicht rügt die Beschwerdeführerin 1 eine mangelhafte Sachverhaltsabklärung und Begründung, indem die Vorinstanz die geschil- derten Vorfälle (die behördliche Aufsuche ihrer Eltern seit der Ausreise, die Beschlagnahmung (…) und die wiederholten Vorladungen) als unplausibel eingestuft – und daher die flüchtlingsrechtliche Relevanz nicht untersucht</w:t>
      </w:r>
    </w:p>
    <w:p>
      <w:r>
        <w:t>E-345/2025, E-342/2025 Seite 10 – habe. Die Vorinstanz habe das Vorhandensein eines Verfolgungsinte- resse alleinig verneint, weil sie im Anschluss an den Protest nicht festge- nommen worden sei, ohne dass sie die restlichen Sachverhaltsumstände beachtet habe. Auch die Schärfung ihres Risikoprofils aufgrund ihres Bru- ders habe die Vorinstanz unzureichend geprüft. Ferner habe die Vorinstanz die Prüfung unterlassen, ob sie nach der Scheidung weiterhin Drohungen und Gewalt durch ihren Ex-Ehemann ausgesetzt gewesen sei. Schliesslich habe die Vorinstanz medizinische Behandlungsmöglichkeiten im Iran nicht genügend abgeklärt, da sie gemäss ihren Schilderungen im Iran und in der Schweiz in psychologischer Behandlung gewesen sei.</w:t>
      </w:r>
    </w:p>
    <w:p>
      <w:r>
        <w:rPr>
          <w:b/>
        </w:rPr>
        <w:t>E. 8.3.2</w:t>
      </w:r>
    </w:p>
    <w:p>
      <w:r>
        <w:t>Der Beschwerdeführer 2 rügt in formeller Hinsicht, die Vorinstanz sei der Untersuchungspflicht nicht nachgekommen, zumal sie zentrale Vor- bringen als unglaubhaft eingestuft und die politischen sowie sozialen Um- stände im Iran nicht berücksichtigt habe. Die Vorinstanz habe es unterlas- sen, aktuelle und objektive Länderinformationen einzuholen und diese zu berücksichtigen. Die vorgelegten Beweismittel, darunter Fotos von Verlet- zungen und (…), seien nicht hinreichend berücksichtigt worden. Schliess- lich sei sein psychologischer Gesundheitszustand nicht ausreichend abge- klärt worden, zumal er psychische Belastungen geschildert habe.</w:t>
      </w:r>
    </w:p>
    <w:p>
      <w:r>
        <w:rPr>
          <w:b/>
        </w:rPr>
        <w:t>E. 9.1</w:t>
      </w:r>
    </w:p>
    <w:p>
      <w:r>
        <w:t>Die formellen Rügen, die Vorinstanz habe den Sachverhalt falsch be- ziehungsweise unvollständig festgestellt (Ländersituation, Gesundheitsbe- schwerden, Drohungen ihres Ex-Mannes) und die Begründungspflicht ver- letzt (angebliche Vorfälle nach ihrer Ausreise, Fotos von Verletzungen und eines […]), erweist sich als offensichtlich unbegründet. Das Subeventual- begehren um Rückweisung der Sache an die Vorinstanz zur Neubeurtei- lung ist abzuweisen.</w:t>
      </w:r>
    </w:p>
    <w:p>
      <w:r>
        <w:rPr>
          <w:b/>
        </w:rPr>
        <w:t>E. 9.2</w:t>
      </w:r>
    </w:p>
    <w:p>
      <w:r>
        <w:t>Die Vorinstanz SEM hat nachvollziehbar und im Einzelnen hinreichend differenziert aufgezeigt, dass sie sich mit sämtlichen zentralen Vorbringen der Beschwerdeführenden auseinandergesetzt hat. Der Umstand, dass die Beschwerdeführenden die Beurteilung durch die Vorinstanz nicht teilen, stellt keine ungenügende Sachverhaltsfeststellung dar, sondern beschlägt die Frage der materiellen Würdigung (vgl. E. 9.3 ff.). Ebenso wenig ist eine Verletzung der Begründungspflicht ersichtlich. Die Vorinstanz hat mit rechtsgenüglicher Argumentation das Vorliegen einer begründeten Furcht vor künftigen Verfolgungsmassnahmen verneint und war deshalb nicht ge- halten, sich mit den eingereichten Beweismitteln des Beschwerdeführers 2 ([…], Verletzungen) auseinanderzusetzen (vgl. E. 7.2 und E. 9.3 ff.). Der</w:t>
      </w:r>
    </w:p>
    <w:p>
      <w:r>
        <w:t>E-345/2025, E-342/2025 Seite 11 nicht weiter begründete Einwand, die Vorinstanz habe sich nicht auf aktu- elle und objektive Länderinformationen bezogen, ist nicht stichhaltig. So sind zur Einschätzung der Ländersituation allgemeine und öffentlich zu- gängliche Informationsquellen verfügbar, worauf sich die Vorinstanz mut- masslich gestützt hat (vgl. beispielsweise www.zeit.de/politik/aus- land/2023-03/iran-amnestie-begnadigungen-demonstranten-justiz; https://www.rts.ch/info/monde/13758742-liran-dit-vouloir-gracier-de-no- mbreux-manifestants-condamnes.html; https://fr.eu- ronews.com/2023/02/05/iran-le-guide-supreme-va-gracier-des-dizaines- de-milliers-de-prisonniers; https://www.lalibre.be/international/moyen-ori- ent/2024/04/07/iran-plus-de-2000-detenus-gracies-a-loccasion-de-la-fin- du-ramadan-PCDDAUK2TRG3FJ57EA253QW37E/). Schliesslich hat die Vorinstanz auch dargelegt, weshalb es nicht davon ausgeht, dass die Be- schwerdeführerin 1 bei einer Rückkehr in gesundheitlicher Hinsicht konkret gefährdet wäre (im Sinne von Art. 83 Abs. 4 AIG). Es hat dabei darauf ver- wiesen, dass sie bereits im Iran wegen der (…) und den psychologischen Beschwerden in Behandlung gewesen ist und die medizinische Behand- lung gewährleistet sein wird. Der Beschwerdeführer 2 wurde in den beiden Anhörungen explizit nach gesundheitlichen Problemen gefragt. Dabei gab er an, er habe (…) und (…). Ferner gab er an, er würde sich um einen Arzttermin kümmern. Aus den Befragungsprotokollen ergeben sich keine Hinweise, dass von Amtes wegen medizinische Abklärungen einzuleiten gewesen wären. Es hat zudem genügend Möglichkeit bestanden – mit Hin- weis auf die Mitwirkungspflicht –, einen Arztbericht beizubringen.</w:t>
      </w:r>
    </w:p>
    <w:p>
      <w:r>
        <w:rPr>
          <w:b/>
        </w:rPr>
        <w:t>E. 9.3</w:t>
      </w:r>
    </w:p>
    <w:p>
      <w:r>
        <w:t>In der Sache selbst kommt das Gericht nach Prüfung der Akten zu der Erkenntnis, dass die Vorinstanz die geltend gemachten Vorbringen in der angefochtenen Verfügung zu Recht als nicht asylrelevant eingestuft hat. Zur Vermeidung von Wiederholungen kann neben nachfolgenden be- schwerdebezogenen Ergänzungen vollumfänglich auf die Erwägungen in der angefochtenen Verfügung sowie auf E. 9.2 hiervor verwiesen werden.</w:t>
      </w:r>
    </w:p>
    <w:p>
      <w:r>
        <w:rPr>
          <w:b/>
        </w:rPr>
        <w:t>E. 9.4</w:t>
      </w:r>
    </w:p>
    <w:p>
      <w:r>
        <w:t>Betreffend ihr politisches Profil ist übereinstimmend mit der Vorinstanz festzuhalten, dass sie gemäss eigenen Angaben bis auf die einfache Teil- nahme an den Protesten (…) Tage vor ihrer Ausreise nie politisch aktiv wa- ren (vgl. vorinstanzliche Akten des Beschwerdeführers 2, act. 37 F12; vgl. vorinstanzliche Akten der Beschwerdeführerin 1, act. 39 F61). Nebst den Konfrontationen mit den Basji im Rahmen der Protestteilnahme hatten sie auch nie Probleme mit den iranischen Behörden (vgl. vorinstanzliche Akten des Beschwerdeführers 2, act. 37 F15), abgesehen davon, dass die Be- schwerdeführerin 1 vor Jahren als Schülerin einmal wegen eines nicht (…)</w:t>
      </w:r>
    </w:p>
    <w:p>
      <w:r>
        <w:t>E-345/2025, E-342/2025 Seite 12 von der Sittenpolizei mitgenommen wurde (vgl. vorinstanzliche Akten der Beschwerdeführerin 1, act. 39 F63). Auf Beschwerdeebene bringen sie nichts Substantiiertes zur Begründung eines politischen Profils vor.</w:t>
      </w:r>
    </w:p>
    <w:p>
      <w:r>
        <w:rPr>
          <w:b/>
        </w:rPr>
        <w:t>E. 9.5</w:t>
      </w:r>
    </w:p>
    <w:p>
      <w:r>
        <w:t>Aus den Akten geht hervor, dass die Beschwerdeführenden nach dem Protest nicht festgenommen wurden. Auch der Umstand, dass gegen sie im Iran keine Verfahren eröffnet worden sind, spricht klar gegen ein anhal- tendes Interesse der iranischen Behörden (vgl. vorinstanzliche Akten der Beschwerdeführerin 1, act. 39 F59). Die angeblichen, wiederholten Vorla- dungen ihres Vaters bleiben gänzlich unbelegt. Im Übrigen setzen die Be- schwerdeführenden der von der Vorinstanz erwähnten fehlenden Plausibi- lität ihres Vorbringens – die wiederholten Vorladungen und Befragungen ihres Vaters zu ihrem Aufenthaltsort trotz Kenntnis über ihre Landesabwe- senheit – in ihren Beschwerdeeingaben nichts Stichhaltiges entgegen. Aus den Akten geht hervor, dass ihr Vater zwar angeblich von einer einmaligen Lohnstreichung betroffen gewesen ist, er jedoch trotz fehlender Auskunft über ihren Aufenthaltsort anlässlich der Befragungen keine weitergehen- den Konsequenzen zu tragen hatte (vgl. vorinstanzliche Akten der Be- schwerdeführerin 1, act. 39 F57). Wie die Vorinstanz zutreffend hinwies, enthalten die beschlagnahmten (…) Beweismittel gemäss ihren Aussagen überdies keinerlei kompromittierende Inhalte (vgl. vorinstanzliche Akten der Beschwerdeführerin 1, act. 39 F44); dadurch muss sie offenkundig keine Konsequenzen befürchten.</w:t>
      </w:r>
    </w:p>
    <w:p>
      <w:r>
        <w:rPr>
          <w:b/>
        </w:rPr>
        <w:t>E. 9.6</w:t>
      </w:r>
    </w:p>
    <w:p>
      <w:r>
        <w:t>Vor diesem Hintergrund ist eine asylrechtlich relevante Verfolgung auf- grund der einfachen Demonstrationsteilnahme kaum wahrscheinlich. Für diese Sichtweise spricht auch die gänzlich legale Ausreise auf dem Luft- weg. Der Umstand, dass die Beschwerdeführenden legal über einen irani- schen Flughafen ausreisten, lässt weder auf eine objektive Verfolgungs- lage noch eine subjektive Verfolgungsfurcht schliessen, widrigenfalls sie offenkundig eine andere Form der Ausreise gewählt hätten.</w:t>
      </w:r>
    </w:p>
    <w:p>
      <w:r>
        <w:rPr>
          <w:b/>
        </w:rPr>
        <w:t>E. 9.7</w:t>
      </w:r>
    </w:p>
    <w:p>
      <w:r>
        <w:t>Im Übrigen vermag zu erstaunen, dass gemäss dem vorinstanzlich ein- gereichten Schreiben ihres Ex-Ehemannes datierend vom (…) 2022 eine «illegale Ausreise ins Ausland in Begleitung ihres Bruders und Asyl in E._______» angesprochen wird (vgl. vorinstanzliche Akten der Beschwer- deführerin 1, act. 36, Übersetzung zu Beweismittel 12), die Beschwerde- führenden indes erst am (…) 2022 überhaupt an der besagten Demonstra- tion teilnahmen und der Beschwerdeführer 2 diese Demonstrationsteil- nahme als fluchtauslösenden Grund angab (vgl. vorinstanzliche Akten des Beschwerdeführers 2, act. 27 F37). Dieser Umstand lässt den begründeten</w:t>
      </w:r>
    </w:p>
    <w:p>
      <w:r>
        <w:t>E-345/2025, E-342/2025 Seite 13 Verdacht aufkommen, dass die Teilnahme an der Demonstration letztlich dazu diente, Fluchtgründe zu schaffen und bereits zuvor Migrationsabsich- ten bestanden. Aufgrund des ohnehin abschlägigen Verfahrensausgangs kann diese Frage indes getrost offengelassen werden.</w:t>
      </w:r>
    </w:p>
    <w:p>
      <w:r>
        <w:rPr>
          <w:b/>
        </w:rPr>
        <w:t>E. 9.8</w:t>
      </w:r>
    </w:p>
    <w:p>
      <w:r>
        <w:t>Gemäss Rechtsprechung des Gerichts ist die Schutzfähigkeit und die Schutzwilligkeit der iranischen Behörden im Einzelfall zu prüfen (vgl. Urteil des Bundesverwaltungsgerichts D-2949/2024 vom 30. September 2024 E. 8.2.6; vgl. auch Urteil des BVGer E-383/2021 vom 15. März 2021 E. 8.1.1).</w:t>
      </w:r>
    </w:p>
    <w:p>
      <w:r>
        <w:rPr>
          <w:b/>
        </w:rPr>
        <w:t>E. 9.9</w:t>
      </w:r>
    </w:p>
    <w:p>
      <w:r>
        <w:t>Im vorliegenden Fall geht das Bundesverwaltungsgericht klarerweise vom Bestehen der Schutzfähigkeit und Schutzwilligkeit des iranischen Staates aus. Der Beschwerdeführerin 1 hat gemäss eigenen Angaben auf eine Anzeige gegen ihren Ex-Ehemann verzichtet (vgl. vorinstanzliche Ak- ten der Beschwerdeführerin 1, act. 28 F47). In Anbetracht dessen, dass die Beschwerdeführerin 1 keine Anzeige erhoben hat, fehlt es an Anhaltspunk- ten dafür, dass diese ihr den gebotenen Schutz verwehrt hätten. Fakt bleibt aber, dass sie bei der iranischen Polizei gehört wurde und mittels der Pro- tokollaufnahme Bereitschaft zeigten, die Beschwerdeführerin zu schützen. Ferner hat der Scheidungsrichter ungerechtfertigte finanzielle Forderungen ihres damaligen Ehemannes abgewiesen (vgl. vorinstanzliche Akten der Beschwerdeführerin 1, act. 28 F48). Bereits damit wurde der Tatbeweis er- bracht, dass sie Zugang zur Justiz erhalten und sich sogar (gegen ihren wohlgemerkt männlichen Prozessgegner) erfolgreich vor Gericht durchset- zen konnte und der iranische Staat somit ihren Belangen und Forderungen sehr wohl Folge geleistet und geschützt hat. Erforderlich nach der massgeblichen Rechtsprechung ist, dass eine funk- tionierende und effiziente Schutz-Infrastruktur zur Verfügung steht, wobei in erster Linie an polizeiliche Aufgaben wahrnehmende Organe sowie an ein Rechts- und Justizsystem zu denken ist, das eine effektive Strafverfol- gung ermöglicht (vgl. BVGE 2008/4 E. 5.2). Zu Recht hat das SEM festge- halten, die Vorbringen der Beschwerdeführerin 1 sowie die eingereichten Beweismittel liessen den Schluss zu, sie habe solchen Schutz erhalten. Es ist davon auszugehen, dieser Schutz wird ihr auch künftig zugänglich sein.</w:t>
      </w:r>
    </w:p>
    <w:p>
      <w:r>
        <w:rPr>
          <w:b/>
        </w:rPr>
        <w:t>E. 9.10</w:t>
      </w:r>
    </w:p>
    <w:p>
      <w:r>
        <w:t>Zusammenfassend ist festzustellen, dass es den Beschwerdeführen- den nicht gelungen ist, eine flüchtlingsrechtlich relevante Verfolgung im Sinne von Art. 3 AsylG darzulegen. Das SEM hat zu Recht die</w:t>
      </w:r>
    </w:p>
    <w:p>
      <w:r>
        <w:t>E-345/2025, E-342/2025 Seite 14 Flüchtlingseigenschaft der Beschwerdeführenden verneint und deren Asyl- gesuche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11.2</w:t>
      </w:r>
    </w:p>
    <w:p>
      <w:r>
        <w:t>Der Vollzug ist nicht zulässig, wenn völkerrechtliche Verpflichtungen der Schweiz (vgl. Art. 5 Abs. 1 AsylG, Art. 33 Abs. 1 des Abkommens über die Rechtsstellung der Flüchtlinge [FK, SR 0.142.30], Art. 25 Abs. 3 BV, Art. 3 des Übereinkommens vom 10. Dezember 1984 gegen Folter und an- dere grausame, unmenschliche oder erniedrigende Behandlung oder D- 7489/2024 Seite 7 Strafe [FoK, SR 0.105] und Art. 3 EMRK) einer Weiter- reise der Ausländerin oder des Ausländers in den Heimat-, Herkunfts- oder einen Drittstaat entgegenstehen (Art. 83 Abs. 3 AIG).</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Unzumutbarkeit des Wegweisungsvollzugs aufgrund einer medizinischen Notlage ist nur dann anzunehmen, wenn eine notwendige medizinische Behandlung im Heimatland nicht zur Verfü- gung steht und die Rückkehr zu einer raschen und lebensgefährdenden Beeinträchtigung des Gesundheitszustandes führt (vgl. dazu BVGE 2009/2 E. 9.3.2, m.w.H.).</w:t>
      </w:r>
    </w:p>
    <w:p>
      <w:r>
        <w:t>E-345/2025, E-342/2025 Seite 15</w:t>
      </w:r>
    </w:p>
    <w:p>
      <w:r>
        <w:rPr>
          <w:b/>
        </w:rPr>
        <w:t>E. 11.4</w:t>
      </w:r>
    </w:p>
    <w:p>
      <w:r>
        <w:t>Der Vollzug ist schliesslich nicht möglich, wenn die Ausländerin oder der Ausländer weder in den Heimat- oder in den Herkunftsstaat noch in einen Drittstaat ausreisen oder dorthin gebracht werden kann (Art. 83 Abs. 2 AIG).</w:t>
      </w:r>
    </w:p>
    <w:p>
      <w:r>
        <w:rPr>
          <w:b/>
        </w:rPr>
        <w:t>E. 11.5</w:t>
      </w:r>
    </w:p>
    <w:p>
      <w:r>
        <w:t>In Bezug auf die Geltendmachung von Wegweisungshindernissen gilt gemäss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12.1</w:t>
      </w:r>
    </w:p>
    <w:p>
      <w:r>
        <w:t>Da es den Beschwerdeführenden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Entge- gen den entsprechenden Vorbringen in der Beschwerde ergeben sich so- dann weder aus den Aussagen der Beschwerdeführenden noch aus den Akten Anhaltspunkte dafür, dass sie für den Fall einer Ausschaffung in den Iran dort mit beachtlicher Wahrscheinlichkeit – im Sinne eines «real risk» (vgl. dazu das Urteil des EGMR Saadi gegen Italien vom 28. Februar 2008, Grosse Kammer 37201/06, §§ 124–127 m.w.H.) – einer nach Art. 3 EMRK oder Art. 1 FoK verbotenen Strafe oder Behandlung ausgesetzt wäre. Die allgemeine Menschenrechtssituation im Iran lässt den Wegweisungsvoll- zug im heutigen Zeitpunkt ebenfalls nicht als unzulässig erscheinen (vgl. statt vieler Urteil des BVGer D-2949/2024 vom 30. September 2024 E. 8.2.8).</w:t>
      </w:r>
    </w:p>
    <w:p>
      <w:r>
        <w:rPr>
          <w:b/>
        </w:rPr>
        <w:t>E. 12.2.1</w:t>
      </w:r>
    </w:p>
    <w:p>
      <w:r>
        <w:t>Hinsichtlich der Frage der Zumutbarkeit des Vollzugs der Wegwei- sung ist zunächst festzustellen, dass im Iran weder Krieg oder Bürgerkrieg noch eine Situation allgemeiner Gewalt herrscht. Trotz der dort geltenden totalitären Staatsordnung und der sich daraus ergebenden Probleme er- achtet das Bundesverwaltungsgericht den Vollzug der Wegweisung in den Iran daher in konstanter Praxis als generell zumutbar (vgl. statt vieler Urteil des BVGer D-2949/2024 vom 30. September 2024 E. 8.3.2).</w:t>
      </w:r>
    </w:p>
    <w:p>
      <w:r>
        <w:rPr>
          <w:b/>
        </w:rPr>
        <w:t>E. 12.2.2</w:t>
      </w:r>
    </w:p>
    <w:p>
      <w:r>
        <w:t>Ferner liegen auch in individueller und gesundheitlicher Hinsicht keine Wegweisungsvollzugshindernisse vor, wobei diesbezüglich auf die zutreffenden Erwägungen des SEM verwiesen werden kann, denen sich</w:t>
      </w:r>
    </w:p>
    <w:p>
      <w:r>
        <w:t>E-345/2025, E-342/2025 Seite 16 das Gericht vollumfänglich anschliesst (vgl. a.a.O. E. III Ziff. 2). Die Be- schwerdeführenden vermögen diesen Argumenten mit dem Einwand auf die eingeschränkten medizinischen Behandlungsmöglichkeiten im Hei- maland nichts entgegenzusetzen. Die vorgebrachten physischen und psy- chischen gesundheitlichen Aspekte der Beschwerdeführerin 1 ([…]) und des Beschwerdeführers 2 ([…]) sind nicht von einer derartigen Schwere, dass davon auszugehen wäre, es handle sich bei den Beschwerdeführen- den um äusserst vulnerable Personen, für welche sich der Vollzug der Wegweisung als unzumutbar erwiese. Es ist aktenkundig, dass die Be- schwerdeführenden wegen ihren Beschwerden bereits im Iran in Behand- lung waren (vgl. vorinstanzliche Akten der Beschwerdeführerin 1, act. 28 F42-43; vgl. vorinstanzliche Akten des Beschwerdeführers 2, act. 18). Es ist davon auszugehen, dass sie in ihrer Heimat erneut auf die medizinische Infrastruktur zurückgreifen könnten, sollten weitere medizinische Behand- lungen erforderlich sein.</w:t>
      </w:r>
    </w:p>
    <w:p>
      <w:r>
        <w:rPr>
          <w:b/>
        </w:rPr>
        <w:t>E. 12.2.3</w:t>
      </w:r>
    </w:p>
    <w:p>
      <w:r>
        <w:t>Nach dem Gesagten erweist sich der Vollzug der Wegweisung auch als zumutbar.</w:t>
      </w:r>
    </w:p>
    <w:p>
      <w:r>
        <w:rPr>
          <w:b/>
        </w:rPr>
        <w:t>E. 12.3</w:t>
      </w:r>
    </w:p>
    <w:p>
      <w:r>
        <w:t>Der Vollzug der Wegweisung ist schliesslich auch möglich im Sinne von Art. 83 Abs. 2 AIG, da es den Beschwerdeführenden obliegt, sich bei der zuständigen Vertretung des Heimatstaates die für eine Rückkehr not- wendigen Reisedokumente zu beschaffen (vgl. Art. 8 Abs. 4 AsylG und dazu auch BVGE 2008/34 E. 12), weshalb der Vollzug der Wegweisung auch als möglich zu bezeichnen ist (Art. 83 Abs. 2 AIG).</w:t>
      </w:r>
    </w:p>
    <w:p>
      <w:r>
        <w:rPr>
          <w:b/>
        </w:rPr>
        <w:t>E. 12.4</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Die Rechtsbegehren in den beiden Beschwerden erweisen sich als aussichtslos, weshalb die Gesuche um Gewährung der unentgeltlichen Prozessführung ungeachtet einer allfälligen prozessualen Bedürftigkeit</w:t>
      </w:r>
    </w:p>
    <w:p>
      <w:r>
        <w:t>E-345/2025, E-342/2025 Seite 17 abzuweisen sind. Mit vorliegendem Direktentscheid ist der Antrag auf Kos- tenvorschussverzicht gegenstandslos geworden.</w:t>
      </w:r>
    </w:p>
    <w:p>
      <w:r>
        <w:rPr>
          <w:b/>
        </w:rPr>
        <w:t>E. 14.2</w:t>
      </w:r>
    </w:p>
    <w:p>
      <w:r>
        <w:t>Bei diesem Ausgang des Verfahrens sind die Kosten den Beschwerdeführenden aufzuerlegen (Art. 63 Abs. 1 VwVG) und auf insge- samt Fr. 950.– festzusetzen (Art. 1–3 des Reglements vom 21. Februar 2008 über die Kosten und Entschädigungen vor dem Bundesverwaltungs- gericht [VGKE, SR 173.320.2]).</w:t>
      </w:r>
    </w:p>
    <w:p>
      <w:r>
        <w:t>(Dispositiv nächste Seite)</w:t>
      </w:r>
    </w:p>
    <w:p>
      <w:r>
        <w:t>E-345/2025, E-342/2025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