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E-3459/2013 vom 18. Februar 2014</w:t>
      </w:r>
    </w:p>
    <w:p>
      <w:r>
        <w:t>Bundesverwaltungsgericht, 2014-02-18, FR</w:t>
      </w:r>
    </w:p>
    <w:p>
      <w:r>
        <w:rPr>
          <w:b/>
        </w:rPr>
        <w:t xml:space="preserve">Quelle: </w:t>
      </w:r>
      <w:r>
        <w:t>https://mcp.opencaselaw.ch/entscheid/bvger_E-3459_2013</w:t>
      </w:r>
    </w:p>
    <w:p>
      <w:r>
        <w:t>FR: TAF E-3459/2013 du 18 février 2014</w:t>
      </w:r>
    </w:p>
    <w:p>
      <w:r>
        <w:t>IT: TAF E-3459/2013 del 18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Le Tribunal est donc compétent pour connaitre du présent litige.</w:t>
      </w:r>
    </w:p>
    <w:p>
      <w:r>
        <w:rPr>
          <w:b/>
        </w:rPr>
        <w:t>E. 1.2</w:t>
      </w:r>
    </w:p>
    <w:p>
      <w:r>
        <w:t>L'intéressé a qualité pour recourir (art. 48 al. 1 PA). Présenté dans la forme (art. 52 al. 1 PA) et le délai (art. 108 al. 1 LAsi) prescrits par la loi, le recours est recevable.</w:t>
      </w:r>
    </w:p>
    <w:p>
      <w:r>
        <w:rPr>
          <w:b/>
        </w:rPr>
        <w:t>E. 2.1</w:t>
      </w:r>
    </w:p>
    <w:p>
      <w:r>
        <w:t>L'autorité de recours examine le droit fédéral d'office et n'est pas liée par les motifs invoqués par les parties (art. 62 al. 4 PA, par renvoi de l'art. 105 LAsi et de l'art. 37 LTAF), ni par l'argumentation juridique développée dans la décision entreprise (ATAF 2009/57 consid. 1.2). Elle peut dès lors admettre le recours pour d'autres raisons que celles avancées par la partie ou, au contraire, confirmer la décision de l'autorité inférieure sur la base d'autres motifs que ceux retenus par cette dernière (Thomas Häberli, in: Bernhard Waldmann/Philippe Weissenberger [éds.], Praxiskommentar zum Bundesgesetz über das Verwaltungsverfahren, Zurich/Bâle/Genève 2009, art. 62 PA, n° 37 à 40, p. 1249 s. ; Jerome Candrian, Introduction à la procédure administrative fédérale - La procédure devant les autorités administratives fédérales et le Tribunal administratif fédéral, Bâle 2013, n. marg. 186, p. 110 ; également ATAF 2007/41 consid. 2 ; arrêt du Tribunal D 987/2011 du 25 mars 2013 consid. 1.3 et jurisp. cit.).</w:t>
      </w:r>
    </w:p>
    <w:p>
      <w:r>
        <w:rPr>
          <w:b/>
        </w:rPr>
        <w:t>E. 2.2</w:t>
      </w:r>
    </w:p>
    <w:p>
      <w:r>
        <w:t>Le Tribunal est compétent pour revoir les faits avec plein pouvoir de cognition (art. 106 al. 1 let. b LAsi). Il se base généralement sur la situation qui prévaut au moment où il statue (ATAF 2012/21 consid. 5, également ATAF 2011/43 consid. 6.1).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serait en réalité privée de l'instance de recours. Le Tribunal doit donc, pour ces motifs, se limiter à valider ou compléter l'état de fait pertinent, tel qu'il a été retenu par l'ODM (ATAF 2012/21 consid. 5 ; voir aussi arrêt du Tribunal E-4157/2012 du 4 octobre 2012, consid. 4)</w:t>
      </w:r>
    </w:p>
    <w:p>
      <w:r>
        <w:rPr>
          <w:b/>
        </w:rPr>
        <w:t>E. 2.3</w:t>
      </w:r>
    </w:p>
    <w:p>
      <w:r>
        <w:t>En l'espèce, l'ODM a décidé il y a quelques mois de renoncer, de manière systématique, à la fixation de délais de départ des requérants d'asile déboutés sri-lankais, d'ethnie tamoule, et de supprimer les délais de départ déjà fixés. De facto, l'ODM procède ainsi à la reconsidération de toutes les affaires en cours, y compris celles qui se sont achevées par une décision exécutoire, sans tenir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 précités, mais également vouloir procéder à un examen minutieux de la situation générale au Sri Lanka, dans le but d'éviter d'autres cas d'abus potentiels. Elle considère donc elle-même que l'état de fait, tel que retenu dans sa décision du 17 mai 2013, n'est de tout évidence pas établi de manière complète. Ainsi, il ne fait aucun doute qu'un nouvel examen de la situation prévalant au Sri Lanka est susceptible d'influer sur l'établissement de l'état de fait pertinent et, partant, sur la décision prise par l'autorité en matière d'exécution du renvoi, voire sur la reconnaissance de la qualité de réfugié et d'octroi de l'asile (ATAF 2011/24 consid. 8 s'agissant des groupes à risque).</w:t>
      </w:r>
    </w:p>
    <w:p>
      <w:r>
        <w:rPr>
          <w:b/>
        </w:rPr>
        <w:t>E. 2.4</w:t>
      </w:r>
    </w:p>
    <w:p>
      <w:r>
        <w:t>Il découle de ce qui précède que la décision attaquée doit être cassée pour constatation incomplète de l'état de fait pertinent et la cause renvoyée à l'ODM pour complément d'instruction et nouvelle décision. Le recours doit dès lors être admis, sans qu'il soit nécessaire d'examiner les autres griefs qui y sont avancés.</w:t>
      </w:r>
    </w:p>
    <w:p>
      <w:r>
        <w:rPr>
          <w:b/>
        </w:rPr>
        <w:t>E. 3.1</w:t>
      </w:r>
    </w:p>
    <w:p>
      <w:r>
        <w:t>Manifestement fondé, le recours est admis dans une procédure à juge unique, avec l'approbation d'un second juge (art. 111 let. e LAsi).</w:t>
      </w:r>
    </w:p>
    <w:p>
      <w:r>
        <w:rPr>
          <w:b/>
        </w:rPr>
        <w:t>E. 3.2</w:t>
      </w:r>
    </w:p>
    <w:p>
      <w:r>
        <w:t>Vu l'issue de la cause, il n'est pas perçu de frais de procédure (art. 63 al. 1 et 2 PA). L'avance de frais de 600 francs, versée le 8 juillet 2013, est restituée au recourant.</w:t>
      </w:r>
    </w:p>
    <w:p>
      <w:r>
        <w:rPr>
          <w:b/>
        </w:rPr>
        <w:t>E. 3.3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le recourant doit être considéré comme ayant obtenu gain de cause, si bien qu'il se justifie de lui accorder des dépens. En l'absence d'une note d'honoraire, en application des règles de calcul prévues dans la loi, au vu des circonstances particulières et en prenant en considération les frais et le temps nécessaires à la défense des intérêts de la partie, les dépens sont arrêtés, ex aequo et bono, au montant de 1'500 francs, que l'ODM est invité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