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E-3456/2012 vom 30. August 2012</w:t>
      </w:r>
    </w:p>
    <w:p>
      <w:r>
        <w:t>Bundesverwaltungsgericht, 2012-08-30, FR</w:t>
      </w:r>
    </w:p>
    <w:p>
      <w:r>
        <w:rPr>
          <w:b/>
        </w:rPr>
        <w:t xml:space="preserve">Quelle: </w:t>
      </w:r>
      <w:r>
        <w:t>https://mcp.opencaselaw.ch/entscheid/bvger_E-3456_2012</w:t>
      </w:r>
    </w:p>
    <w:p>
      <w:r>
        <w:t>FR: TAF E-3456/2012 du 30 août 2012</w:t>
      </w:r>
    </w:p>
    <w:p>
      <w:r>
        <w:t>IT: TAF E-3456/2012 del 30 agosto 2012</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1.3</w:t>
      </w:r>
    </w:p>
    <w:p>
      <w:r>
        <w:t>L'intéressé a qualité pour recourir (art. 48 al. 1 PA). Présenté dans la forme (art. 52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Saisi d'un recours contre une décision de l'ODM rendue en matière d'asile et de renvoi, le Tribunal tient compte de la situation et des éléments tels qu'ils se présentent au moment où il se prononce (cf. Arrêts du Tribunal administratif fédéral suisse [ATAF] 2008/12 consid. 5.2, ATAF 2008/4 consid. 5.4 ; également dans ce sens Jurisprudence et informations de la Commission suisse de recours en matière d'asile [JICRA] 2005 n° 18 consid. 5.7.1 p. 164 et JICRA 2000 n° 2 consid. 8 p. 20 ss). Ce faisant, il prend en considération l'évolution intervenue depuis le dépôt de la demande d'asile.</w:t>
      </w:r>
    </w:p>
    <w:p>
      <w:r>
        <w:rPr>
          <w:b/>
        </w:rPr>
        <w:t>E. 3.1</w:t>
      </w:r>
    </w:p>
    <w:p>
      <w:r>
        <w:t>En l'espèce, A._______ a allégué avoir quitté la Tunisie parce qu'il avait fait l'objet de persécutions de la part des autorités tunisiennes en raison de ses convictions religieuses et craignait de l'être à nouveau.</w:t>
      </w:r>
    </w:p>
    <w:p>
      <w:r>
        <w:rPr>
          <w:b/>
        </w:rPr>
        <w:t>E. 3.2</w:t>
      </w:r>
    </w:p>
    <w:p>
      <w:r>
        <w:t>Une persécution passée n'est plus déterminante pour la reconnaissance de la qualité de réfugié si l'on peut exclure toute persistance d'une crainte objectivement fondée de subir une nouvelle persécution analogue. Le lien de causalité, appelé matériel ou objectif, pourra donc être considéré comme rompu lorsqu'un changement objectif de circonstances dans le pays d'origine du requérant, intervenu depuis la survenance des préjudices allégués ou depuis le départ, ne permet plus d'admettre l'existence d'un besoin actuel de protection (cf. ATAF 2008/4 consid. 5.4 ; JICRA 2000 n° 2 consid. 8a et 8c p. 20ss, JICRA 1996 n° 29 consid. 2b p. 277 et JICRA 1994 n° 24 consid. 8. p. 177).</w:t>
      </w:r>
    </w:p>
    <w:p>
      <w:r>
        <w:rPr>
          <w:b/>
        </w:rPr>
        <w:t>E. 3.3</w:t>
      </w:r>
    </w:p>
    <w:p>
      <w:r>
        <w:t>Tout d'abord, comme l'a retenu à juste titre l'ODM, les motifs allégués en relation avec le fait qu'il aurait été placé en détention durant une année, vraisemblables ou non, ne sont pas pertinents en matière d'asile. Il en va de même concernant la confiscation de son faux visa. En effet, il s'agit ici de comportements ou d'actes relevant du droit pénal commun, pour lesquels les autorités tunisiennes sont légitimées à sanctionner. Cela dit, les mauvais traitements que l'intéressé aurait subis durant sa détention ainsi que les harcèlements des policiers dans le cadre de ses activités lucratives ont un lien direct avec ses convictions religieuses et constitue de ce fait une persécution au sens de l'art. 3 LAsi.</w:t>
      </w:r>
    </w:p>
    <w:p>
      <w:r>
        <w:rPr>
          <w:b/>
        </w:rPr>
        <w:t>E. 3.4</w:t>
      </w:r>
    </w:p>
    <w:p>
      <w:r>
        <w:t>Il convient cependant de constater que des changements importants ont eu lieu en Tunisie depuis le début de l'année 2011. Suite à la démission du président Ben Ali, le 14 janvier 2011, le régime qu'il dirigeait est tombé, laissant la place à de nouveaux dirigeants, lesquels se sont engagés à s'inspirer des principes démocratiques. La liberté de culte, longuement opprimée durant l'ancien régime qui exerçait de fortes pressions et une surveillance policière très stricte sur les personnes qui osaient afficher leur foi, est à nouveau admise en Tunisie (cf. BAMF, Tunesien: Politische Entwicklung und aktuelle Lage, Februar 2011, http://www.bamf.de/SharedDocs/Anlagen/DE/Publikationen/Herkunftslaenderinformationen/tunesien-blickpunkt-2011- 2.pdf?__blob=publicationFile, consulté le 29 août 2012). Le parti islamiste Ennahda, interdit sous le régime de Ben Ali, est d'ailleurs sorti grand vainqueur des élections du 23 octobre 2011. Grâce au nouveau gouvernement transitoire, la Tunisie est du reste le premier Etat nord-africain à avoir ratifié le Statut de Rome de la Cour pénale internationale (CPI) et à avoir adhéré au Centre de Genève pour le contrôle démocratique des forces armées (DCAF) qui est une organisation internationale spécialisée dans le développement et la bonne gouvernance du secteur de la sécurité (cf. Cour pénale internationale, Etats parties, Tunisie http://www.icc cpi.int/Menus/ASP/states+parties/African+States/Tunisia.htm; cf. également UN News Service, Tunisia becomes first North African nation to join International Criminal Court, 24 juin 2011 http://www.unhcr.org/refworld/doc id/4e119d1a2.html ; DCAF, http://www.dcaf.ch/DCAF-Migration/KMS/Event/Tunisia-becomes-DCAF-s-60th-Member-State ; consultés le 29 août 2012). Bien que la situation en Tunisie, actuellement régie par un gouvernement provisoire, soit encore instable, les risques de persécutions qui pouvaient émaner de l'ancien pouvoir, en place au moment du départ du recourant, ont, même en les admettant, maintenant disparu (cf. International Crisis Group, Soulèvements populaires en Afrique du Nord et au Moyen-Orient : La voie tunisienne, 28 avril 2011, en particulier p. 9 ss).</w:t>
      </w:r>
    </w:p>
    <w:p>
      <w:r>
        <w:rPr>
          <w:b/>
        </w:rPr>
        <w:t>E. 3.5</w:t>
      </w:r>
    </w:p>
    <w:p>
      <w:r>
        <w:t>Au vu de ces changements objectifs de circonstances intervenus en Tunisie depuis le printemps 2011, rien ne permet d'admettre que le recourant puisse aujourd'hui encore être exposé de ce fait à un quelconque risque de persécutions futures.</w:t>
      </w:r>
    </w:p>
    <w:p>
      <w:r>
        <w:rPr>
          <w:b/>
        </w:rPr>
        <w:t>E. 3.6</w:t>
      </w:r>
    </w:p>
    <w:p>
      <w:r>
        <w:t>Ainsi, indépendamment de la vraisemblance du récit de l'intéressé en rapport avec des faits antérieurs à son départ du pays, la rupture du lien de causalité matériel, intervenue depuis lors, enlève toute pertinence aux motifs d'asile invoqués. Il y a dès lors lieu de nier l'existence d'un besoin actuel de protection de ce dernier.</w:t>
      </w:r>
    </w:p>
    <w:p>
      <w:r>
        <w:rPr>
          <w:b/>
        </w:rPr>
        <w:t>E. 3.7</w:t>
      </w:r>
    </w:p>
    <w:p>
      <w:r>
        <w:t>Par surabondance, les déclarations faites par le recourant quant à ses prétendus risques de persécution en Tunisie ne satisfont pas non plus aux exigences de vraisemblances de l'art. 7 LAsi. En effet, les déclarations de l'intéressé se limitent à de simples affirmations, largement confuses et contradictoires, qu'aucun élément concret ni moyen de preuve déterminant ne viennent étayer.</w:t>
      </w:r>
    </w:p>
    <w:p>
      <w:r>
        <w:rPr>
          <w:b/>
        </w:rPr>
        <w:t>E. 3.8</w:t>
      </w:r>
    </w:p>
    <w:p>
      <w:r>
        <w:t>Au vu de ce qui précède, le recours de l'intéressé, tant en ce qui concerne l'octroi de l'asile que la reconnaissance du statut de réfugié,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réalisée dans le cas d'espèce, le Tribunal est tenu, de par la loi, de confirmer cette mesure.</w:t>
      </w:r>
    </w:p>
    <w:p>
      <w:r>
        <w:rPr>
          <w:b/>
        </w:rPr>
        <w:t>E. 5.1</w:t>
      </w:r>
    </w:p>
    <w:p>
      <w:r>
        <w:t>L'exécution du renvoi est ordonnée si elle est licite, raisonnablement exigible et possible (art. 44 al. 2 LAsi). Elle est réglée par l'art. 83 de la loi fédérale du 16 décembre 2005 sur les étrangers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En l'espèce, il sied en premier lieu de constater que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6.2</w:t>
      </w:r>
    </w:p>
    <w:p>
      <w:r>
        <w:t>Pour les mêmes raisons que celles indiquées plus haut, le Tribunal considère que le recourant n'a pas fait valoir un véritable risque concret et sérieux d'être victime de traitements prohibés par les art. 3 CEDH ou 3 de la Convention du 10 décembre 1984 contre la torture et autres peines ou traitements cruels, inhumains ou dégradants (Conv. torture, RS 0.105) en cas de renvoi dans son pays (cf. décision de la Cour européenne des droits de l'homme [CourEDH] Saadi c. Italie, 28 février 2008, req. n° 37201/06, notamment §§ 128 à 133 ; ATAF 2008/34 consid. 10 ; JICRA 1996 n° 18 consid. 14b spéc. let. ee p. 182 ss), de sorte que l'exécution de ce renvoi sous forme de refoulement s'avère licite au sens des art. 44 al. 2 LAsi et 83 al. 3 LEtr. 7.1 Selon l'art. 83 al. 4 LEtr, l'exécution du renvoi ne peut notamment pas être raisonnablement exigée si elle implique une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trouvait l'étranger concerné dans son pays après l'exécution du renvoi à l'intérêt public militant en faveur de son éloignement de la Suisse (cf. ATAF 2009/52 consid. 10.1 p. 756 s. ; JICRA 1999 n° 28 p. 170, JICRA 1998 n° 22 p. 191). 7.2 En dépit de l'instabilité politique due à la chute du régime Ben Ali et à la mise en place d'un nouveau gouvernement, on ne saurait considérer que la Tunisie connaît actuellement, sur l'ensemble de son territoire, une situation de guerre, de guerre civile ou de violence généralisée qui permettrait de présumer, d'emblée et indépendamment des circonstances de chaque cas particulier, à propos de tous les ressortissants de cet Etat, l'existence d'une mise en danger concrète au sens de l'art. 44 al. 2 LAsi et de l'art. 83 al. 4 LEtr. A cet égard, le Tribunal relève que le recourant est jeune, sans charge de famille, ne souffre pas de problèmes de santé chroniques. En outre, il pourra aussi compter en cas de retour, si nécessaire, sur l'aide de ses frères. 7.3 En outre, les éventuelles difficultés auxquelles l'intéressé pourrait être confronté à son retour en Tunisie, en lien avec la situation économique du pays (taux de chômage élevé, diminution du tourisme, etc.), ne sont pas en tant que telles déterminantes en la matière (cf. ATAF 2010/41 consid. 8.3.6). 7.4 Compte tenu de ce qui précède, l'exécution du renvoi s'avère raisonnablement exigible.</w:t>
      </w:r>
    </w:p>
    <w:p>
      <w:r>
        <w:rPr>
          <w:b/>
        </w:rPr>
        <w:t>E. 8</w:t>
      </w:r>
    </w:p>
    <w:p>
      <w:r>
        <w:t>Enfin, le recourant est en mesure d'entreprendre toutes les démarches nécessaires auprès de la représentation de Tunisie en vue de l'obtention de documents de voyage lui permettant de quitter la Suisse. L'exécution du renvoi ne se heurte donc pas à des obstacles insurmontables d'ordre technique et s'avère également possible (art. 83 al. 2 LEtr).</w:t>
      </w:r>
    </w:p>
    <w:p>
      <w:r>
        <w:rPr>
          <w:b/>
        </w:rPr>
        <w:t>E. 9</w:t>
      </w:r>
    </w:p>
    <w:p>
      <w:r>
        <w:t>Cela étant, l'exécution du renvoi doit être déclarée conforme aux dispositions légales. Il s'ensuit que le recours, en tant qu'il porte sur le renvoi et sur l'exécution du renvoi, doit également être rejeté et la décision entreprise confirmée sur ce point.</w:t>
      </w:r>
    </w:p>
    <w:p>
      <w:r>
        <w:rPr>
          <w:b/>
        </w:rPr>
        <w:t>E. 10</w:t>
      </w:r>
    </w:p>
    <w:p>
      <w:r>
        <w:t>Dans la mesure où les conclusions du recours étaient d'emblée vouées à l'échec, la demande d'assistance judiciaire partielle, doit être rejetée (cf. art. 65 al. 1 PA).</w:t>
      </w:r>
    </w:p>
    <w:p>
      <w:r>
        <w:rPr>
          <w:b/>
        </w:rPr>
        <w:t>E. 11</w:t>
      </w:r>
    </w:p>
    <w:p>
      <w:r>
        <w:t>Le recours s'avérant manifestement infondé, il est rejeté dans une procédure à juge unique, avec l'approbation d'un second juge (art. 111 let. e LAsi).</w:t>
      </w:r>
    </w:p>
    <w:p>
      <w:r>
        <w:rPr>
          <w:b/>
        </w:rPr>
        <w:t>E. 12</w:t>
      </w:r>
    </w:p>
    <w:p>
      <w:r>
        <w:t>Il y a ainsi lieu de mettre les frais de procédure, s'élevant à 600 francs, à la charge du recourant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