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E-3454/2019 vom 10. Juni 2021</w:t>
      </w:r>
    </w:p>
    <w:p>
      <w:r>
        <w:t>Bundesverwaltungsgericht, 2021-06-10, FR</w:t>
      </w:r>
    </w:p>
    <w:p>
      <w:r>
        <w:rPr>
          <w:b/>
        </w:rPr>
        <w:t xml:space="preserve">Quelle: </w:t>
      </w:r>
      <w:r>
        <w:t>https://mcp.opencaselaw.ch/entscheid/bvger_E-3454_2019</w:t>
      </w:r>
    </w:p>
    <w:p>
      <w:r>
        <w:t>FR: TAF E-3454/2019 du 10 juin 2021</w:t>
      </w:r>
    </w:p>
    <w:p>
      <w:r>
        <w:t>IT: TAF E-3454/2019 del 10 giugno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l'occurrence, le SEM a considéré que l'intéressé n'avait pas été en mesure d'établir la crédibilité et le sérieux de ses motifs. Il a relevé des contradictions importantes dans les déclarations faites par le recourant entre sa première et sa seconde audition, en particulier quant au temps qu'il aurait passé chez son ami à I._______ (un mois ou deux à trois mois, selon les versions). Le SEM a encore relevé que l'intéressé s'était contredit quant aux circonstances de sa fuite du fort de C._______, indiquant dans un premier temps qu'un agent lui aurait montré le chemin par lequel s'enfuir, puis, dans un second temps, que ce dernier lui aurait simplement signalé ne pas avoir fermé la porte à clé et qu'il lui revenait de prendre l'initiative de s'enfuir. L'autorité inférieure a ensuite considéré qu'il était illogique que les autorités sri-lankaises l'aient relâché après un interrogatoire musclé, le (...) 2015, si elles nourrissaient des soupçons particuliers à son égard. De même, elle a souligné que ses déclarations, selon lesquelles il avait pu éviter le camp de réhabilitation et tout problème avec les autorités sri-lankaises entre 2010 et 2015, au motif qu'un agent aurait eu pitié du handicap de son (...), paraissaient improbables. Elle a également relevé que les circonstances de sa fuite du fort de C._______, où il aurait été interrogé et violenté, n'étaient pas davantage convaincantes. L'autorité inférieure a par ailleurs estimé que les déclarations du requérant étaient insuffisamment fondées, estimant que sa description peu étoffée de sa détention au fort de C._______ ne reflétait pas une réelle expérience vécue et qu'il était resté vague sur la manière dont il aurait réussi à s'enfuir de ce lieu. Enfin, s'agissant des moyens de preuve déposés, le SEM a en particulier relevé que la convocation de police « Message Form » était une photocopie couleur et que, compte tenu des possibilités de manipulations et sachant qu'il serait aisé de s'en procurer contre paiement, ce type de document n'avait pas de valeur probante.</w:t>
      </w:r>
    </w:p>
    <w:p>
      <w:r>
        <w:rPr>
          <w:b/>
        </w:rPr>
        <w:t>E. 3.2</w:t>
      </w:r>
    </w:p>
    <w:p>
      <w:r>
        <w:t>Dans son recours, l'intéressé conteste l'argumentation présentée par le SEM concernant l'invraisemblance de son récit. Il soutient d'abord que, c'est à tort, que l'autorité inférieure a relevé des contradictions dans ses déclarations. Certes, il avait admis lors de la seconde audition s'être trompé sur le temps passé chez son ami à I._______, mais avait confirmé les propos tenus à ce sujet lors de sa première audition. Ainsi, ses déclarations seraient correctes et cohérentes sur ce point. Quant aux incohérences liées à sa fuite du fort de C._______, il fait grief au SEM d'avoir fait une mauvaise analyse des retranscriptions des auditions. Il ressortirait en effet de celles-ci qu'il en aurait parlé brièvement lors de sa première audition et qu'il en aurait parlé plus en détails lors de la seconde. Il a en outre fait valoir que le SEM avait qualifié ses déclarations d'illogiques en s'appuyant de manière erronée sur des déductions subjectives. Contrairement à l'appréciation du SEM, il a soutenu que sa libération après l'interrogatoire du (...) 2015 par les autorités sri-lankaises ne changeait rien au fait que celles-ci avaient des soupçons à son encontre. Il a allégué à cet égard que les agents du TID ne l'avaient pas uniquement sommé de se présenter le lendemain, mais avaient également exigé que sa famille le ramène dans leurs locaux. Il a par ailleurs expliqué qu'en raison de la corruption qui sévissait dans son pays, il lui avait été possible d'éviter d'être placé dans un camp de réhabilitation et d'avoir des problèmes avec les autorités sri-lankaises jusqu'en 2015, par le versement de pots-de-vin à un agent du TID. Il argue en outre avoir décrit très précisément sa détention au fort de C._______ ainsi que les circonstances de sa fuite. Enfin, le recourant fait grief au SEM, d'une part, d'avoir retenu que la convocation de police « Message Form » était une photocopie et, d'autre part, que celle-ci était dénué de valeur probante.</w:t>
      </w:r>
    </w:p>
    <w:p>
      <w:r>
        <w:rPr>
          <w:b/>
        </w:rPr>
        <w:t>E. 4</w:t>
      </w:r>
    </w:p>
    <w:p>
      <w:r>
        <w:t>Comme l'a relevé le SEM, le récit présenté par le recourant comporte plusieurs indices d'invraisemblance qui ne trouvent aucune explication légitime.</w:t>
      </w:r>
    </w:p>
    <w:p>
      <w:r>
        <w:rPr>
          <w:b/>
        </w:rPr>
        <w:t>E. 4.1</w:t>
      </w:r>
    </w:p>
    <w:p>
      <w:r>
        <w:t>Le Tribunal constate d'abord que le récit de l'intéressé comporte des divergences sur des éléments essentiels. L'intéressé n'a en particulier pas été constant sur le temps qu'il aurait passé chez son ami à I._______ entre son arrestation du (...) 2015 et son départ du pays. Ainsi, lors de sa première audition, il a exposé qu'il aurait passé un mois chez celui-ci (cf. procès-verbal [pv] d'audition du 25 août 2016, pt 7.01). Lors de sa seconde audition, il a déclaré qu'il y serait resté entre deux ou trois mois (cf. pv d'audition du 14 décembre 2017, rép. Q. 95). A cela s'ajoute que le recourant n'a pas spontanément fait état de cette erreur, mais seulement après qu'une question spécifique à ce sujet lui ait été posée (cf. idem, rép. Q. 129, 130 et 150). Confronté aux divergences de ses déclarations, il n'a pas fourni d'explications convaincantes, se limitant à affirmer qu'il n'était pas resté très longtemps à I._______, soit environ un mois (cf. idem, rép. Q. 150). Le recourant s'est aussi contredit sur les circonstances de sa fuite du fort de C._______ : dans un premier temps, il a affirmé qu'un dénommé K._______ lui aurait montré un chemin pour s'enfuir (cf. pv d'audition du 25 août 2016, pt 7.01), alors qu'il a déclaré par la suite que ce dernier l'avait encouragé à s'enfuir et n'avait pas fermé la porte (cf pv d'audition du 14 décembre 2017, rép. Q. 95). En guise d'explication, l'intéressé a allégué dans son recours qu'en parlant de « chemin », il faisait référence à la porte que le dénommé K._______ avait laissé ouverte. Cet argument ne concorde cependant pas avec ses déclarations faites lors de sa seconde audition. Il a en effet déclaré ne pas savoir si l'agent en question avait ou non fait exprès de laisser la porte ouverte (cf. idem, rép. Q. 125). Ainsi, par ces explications, il donne plutôt l'impression d'adapter son récit en fonction des arguments du SEM.</w:t>
      </w:r>
    </w:p>
    <w:p>
      <w:r>
        <w:rPr>
          <w:b/>
        </w:rPr>
        <w:t>E. 4.2</w:t>
      </w:r>
    </w:p>
    <w:p>
      <w:r>
        <w:t>Ensuite, il y a lieu de constater, à l'instar de l'autorité de première instance, que le récit du recourant s'avère illogique sur plusieurs points importants. Il est ainsi impensable qu'il ait été libéré par les agents du TID, s'il était - comme il l'a prétendu - sérieusement soupçonné d'être impliqué dans des activités en collaboration avec les LTTE (cf. pv d'audition du 25 août 2016, pt 7.01 et du 14 décembre 2017, rép. Q. 94). En effet, si le bureau du TID avait eu le moindre soupçon à l'égard du recourant, les agents ne l'auraient certainement pas relâché et ainsi couru le risque qu'il s'enfuie ; une seule sommation à se présenter dans leurs locaux le lendemain et l'engagement en ce sens de sa famille paraissent être des mesures particulièrement faibles et inefficaces (cf. idem, rép. Q. 94, 99, 104 et 105). Dans ce contexte, le motif de la libération alléguée par l'intéressé, à savoir, que les agents du TID voulaient peut-être voir s'il allait « contacter quelqu'un par téléphone », n'apparaît pas plausible non plus (cf. idem, rép. Q 114). En effet, il paraît pour le moins surprenant qu'après un interrogatoire musclé et les menaces proférées, ils aient pu penser qu'il prendrait le risque d'être démasqué. Il n'est pas davantage crédible que, pour les motifs avancés, l'intéressé ait pu éviter le camp de réhabilitation et n'ait pas rencontré le moindre problème avec les autorités entre 2010 et 2015 (cf. idem, rép. Q. 46). Il faut constater qu'à cet égard l'intéressé n'a fourni que des explications peu consistantes, indiquant avoir bénéficié de la pitié suscitée par le handicap de son (...) et avoir régulièrement versé des pots-de-vin au responsable des TID de C._______ afin ne pas être arrêté (cf. idem, rép. Q. 46 et 85-87). Ainsi, les indications fournies, sans autre explication concrète, ne permettent pas de comprendre pourquoi ledit responsable aurait pris un tel risque - durant près de cinq ans - si l'intéressé était effectivement activement recherché. Enfin, il n'apparaît pas non plus vraisemblable qu'il ait pu s'enfuir du fort de C._______ aussi facilement que prétendu et qu'il n'ait pas fait l'objet d'une surveillance particulière, alors qu'il était dans un lieu de détention.</w:t>
      </w:r>
    </w:p>
    <w:p>
      <w:r>
        <w:rPr>
          <w:b/>
        </w:rPr>
        <w:t>E. 4.3</w:t>
      </w:r>
    </w:p>
    <w:p>
      <w:r>
        <w:t>Quant aux déclarations du recourant portant sur sa détention au fort de C._______, force est de constater qu'elles sont demeurées particulièrement vagues et dénuées de substance. Il n'a donné aucune description précise de ce lieu, ni aucun détail significatif de vécu. Invité à décrire l'endroit en question, il s'est limité à des phrases très générales, telles que : « le fort de C._______ était déjà à moitié en ruine », « où j'étais, ça ressemblait à une chambre » ou encore « il y avait assez de matériel pour torturer les gens, il y avait des bâtons et d'autres choses » (cf. idem, rép. Q. 119-121). Ses allégations portant sur les circonstances de sa fuite sont elles aussi demeurées très évasives (cf. idem, rép. Q. 124-126). Parallèlement, ses dires concernant la présence d'un inconnu l'ayant aidé dès sa sortie du fort ainsi que l'arrivée quasi immédiate d'un ami en moto muni d'un casque pour le passager paraissent controuvés (cf. idem, rép. Q. 95 et 124). La description de son quotidien auprès de ses amis à I._______, respectivement à L._______ est également restée très générale (cf. idem, rép. Q. 129 et 131).</w:t>
      </w:r>
    </w:p>
    <w:p>
      <w:r>
        <w:rPr>
          <w:b/>
        </w:rPr>
        <w:t>E. 4.4</w:t>
      </w:r>
    </w:p>
    <w:p>
      <w:r>
        <w:t>A l'instar du SEM, il y a lieu de retenir que les moyens de preuve produits dans le cadre de la demande d'asile - en particulier la convocation intitulée « Message form » datée du (...) 2015, dont la valeur probante n'est que très faible pour les motifs déjà mentionnés par l'autorité inférieure, indépendamment de la question de savoir s'il s'agit d'une copie ou d'un original - ne sont pas de nature à lever les nombreux éléments d'invraisemblance soulevés.</w:t>
      </w:r>
    </w:p>
    <w:p>
      <w:r>
        <w:rPr>
          <w:b/>
        </w:rPr>
        <w:t>E. 4.5</w:t>
      </w:r>
    </w:p>
    <w:p>
      <w:r>
        <w:t>En définitive, c'est à bon droit que le SEM a considéré que l'intéressé n'avait pas rendu vraisemblable qu'il était exposé à un risque de persécution au moment de son départ du pays.</w:t>
      </w:r>
    </w:p>
    <w:p>
      <w:r>
        <w:rPr>
          <w:b/>
        </w:rPr>
        <w:t>E. 5</w:t>
      </w:r>
    </w:p>
    <w:p>
      <w:r>
        <w:t>L'intéressé fait encore valoir qu'en cas de retour, il risquerait d'être arrêté et torturé. Il convient dès lors de vérifier, à ce stade, si la crainte du recourant d'être exposé à de sérieux préjudices à son retour Sri Lanka est objectivement fondée.</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5.2</w:t>
      </w:r>
    </w:p>
    <w:p>
      <w:r>
        <w:t>En l'espèce, le recourant ne présente pas un tel profil à risque. Comme développé ci-avant (cf. consid. 4), il n'a pas rendu vraisemblable ses motifs de fuite et a lui-même affirmé ne pas avoir été un combattant des LTTE (cf. pv d'audition du 14 décembre 2017, rép. Q. 64). Le simple fait qu'il aurait travaillé comme chauffeur pour les LTTE ne suffit pas à retenir que les autorités sri-lankaises pourraient le considérer comme une personne ayant des liens particulièrement étroits avec ce mouvement. Dans ces conditions, il n'y a pas lieu de considérer qu'il pourrait, pour ce motif, être dans le collimateur des autorités sri-lankaises, ni que son nom figure sur une « Stop List » ou une « Watch List » utilisée par les autorités sri-lankaises, à l'aéroport de Colombo. Sa participation à quatre manifestations en faveur de la communauté tamoule - les 26 mars, 17 et 18 septembre 2018 ainsi que le 16 septembre 2019 - autorise le même constat. Le recourant n'a en effet pas allégué y avoir tenu un rôle particulier, ce que les photographies produites confirment. Ainsi, il sied de retenir que la participation à ces manifestations, qui ne s'inscrit au demeurant pas dans le prolongement d'activités antérieures à son départ du Sri Lanka, ne l'expose pas à un risque de persécution en cas de retour dans ce pays, étant considéré que les autorités, pour autant qu'elles aient vent de telles manifestations, sont en mesure de distinguer les leaders des simples suiveurs (cf. arrêt de référence E-1866/2015 précité consid. 8.5.4). En l'absence de facteurs de risque élevés, l'appartenance du recourant à l'ethnie tamoule, sa provenance de la localité de C._______ (district de Mannar, province du Nord), le dépôt d'une demande d'asile, la durée de son séjour en Suisse, l'absence alléguée d'un passeport pour rentrer au Sri Lanka et la présence de cicatrices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2016, soit bien après la fin des hostilités entre l'armée sri-lankaise et les LTTE, en mai 2009.</w:t>
      </w:r>
    </w:p>
    <w:p>
      <w:r>
        <w:rPr>
          <w:b/>
        </w:rPr>
        <w:t>E. 5.3</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précédent doit être confirmée.</w:t>
      </w:r>
    </w:p>
    <w:p>
      <w:r>
        <w:rPr>
          <w:b/>
        </w:rPr>
        <w:t>E. 5.4</w:t>
      </w:r>
    </w:p>
    <w:p>
      <w:r>
        <w:t>Ainsi, le recourant ne peut se prévaloir d'une crainte objectivement fondée d'être exposé, en cas de retour au Sri Lanka, à une persécution au sens de l'art. 3 LAsi.</w:t>
      </w:r>
    </w:p>
    <w:p>
      <w:r>
        <w:rPr>
          <w:b/>
        </w:rPr>
        <w:t>E. 6</w:t>
      </w:r>
    </w:p>
    <w:p>
      <w:r>
        <w:t>Il s'ensuit que le recours doit être rejeté, en tant qu'il conteste le refus de reconnaissance de la qualité de réfugié, et la décision attaquée confirmée sur ces points.</w:t>
      </w:r>
    </w:p>
    <w:p>
      <w:r>
        <w:rPr>
          <w:b/>
        </w:rPr>
        <w:t>E. 7</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par. 1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w:t>
      </w:r>
    </w:p>
    <w:p>
      <w:r>
        <w:rPr>
          <w:b/>
        </w:rPr>
        <w:t>E. 9.3.2</w:t>
      </w:r>
    </w:p>
    <w:p>
      <w:r>
        <w:t>En l'occurrence, pour les mêmes raisons que celles relevées précédemment, le recourant n'a pas rendu crédible qu'il existerait pour lui un véritable risque concret et sérieux d'être victime, en cas de retour dans son pays d'origine, de traitements inhumains ou dégradants au sens de l'art. 3 CEDH. Le fait que la situation générale sur le plan de la sécurité soit tendue - compte tenu également des événements les plus récents intervenus au Sri Lanka (cf. consid. 5.4 ci-avant) - ne suffit pas à démontrer un risque avéré de traitements illicites.</w:t>
      </w:r>
    </w:p>
    <w:p>
      <w:r>
        <w:rPr>
          <w:b/>
        </w:rPr>
        <w:t>E. 9.4</w:t>
      </w:r>
    </w:p>
    <w:p>
      <w:r>
        <w:t>Dès lors, l'exécution du renvoi du recourant sous forme de refoulement ne transgresse aucun engagement de la Suisse relevant du droit international, de sorte qu'elle s'avère licite (cf. 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au sein du pays n'est pas de nature à modifier cette appréciation (cf., entre autres, arrêts du Tribunal E-2770/2020 du 20 novembre 2020 et E-4009/2020 du 8 septembre 2020).</w:t>
      </w:r>
    </w:p>
    <w:p>
      <w:r>
        <w:rPr>
          <w:b/>
        </w:rPr>
        <w:t>E. 10.3</w:t>
      </w:r>
    </w:p>
    <w:p>
      <w:r>
        <w:t>Dans l'arrêt de référence E-1866/2015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10.4</w:t>
      </w:r>
    </w:p>
    <w:p>
      <w:r>
        <w:t>En l'espèce, il ne ressort du dossier aucun élément défavorable dont on pourrait inférer que l'exécution du renvoi impliquerait une mise en danger concrète du recourant. En effet, il est relativement jeune ([...] ans) et ne souffre pas de graves problèmes de santé, ce qu'il ne conteste d'ailleurs pas. Quant aux douleurs chroniques à l'épaule gauche invoquées à son arrivée en Suisse et son état anxieux chronique, ils ne nécessitent aucune prise en charge particulière, si ce n'est un traitement médicamenteux standard à base de Paracétamol (cf. rapport médical du 23 janvier 2018). Par ailleurs, il convient de souligner qu'il n'a pas allégué une détérioration de son état de santé dans le cadre de son recours. Pour le reste, des facteurs favorables à la réinstallation du recourant sont présents. En effet, celui-ci s'est installé dès 2010 dans la ville C._______ (district de Mannar, province du Nord), où l'exécution du renvoi est en principe raisonnablement exigible, faute d'obstacles personnels (cf. arrêt de référence E-1866/2015 précité consid. 13.1.2 et 13.3.2 s.). Il ressort également de ses déclarations qu'il bénéficie toujours d'un réseau familial dans son pays, soit en particulier son (...), son (...), ses (...), deux (...) et un (...) (cf. pv d'audition du 25 août 2016, pt 3.01 et du 14 décembre 2017, rép. Q. 20-22). Il a en outre terminé ses études (O-Level) et travaillé, dès 1998, dans deux entreprises en tant que responsable. Partant, rien n'indique que le recourant ne sera pas en mesure de retrouver une activité professionnelle et son réseau social préexistant.</w:t>
      </w:r>
    </w:p>
    <w:p>
      <w:r>
        <w:rPr>
          <w:b/>
        </w:rPr>
        <w:t>E. 10.5</w:t>
      </w:r>
    </w:p>
    <w:p>
      <w:r>
        <w:t>Au vu de ce qui précède, l'exécution du renvoi s'avère raisonnablement exigible (cf. art. 44 LAsi, art. 83 al. 4 LEI a contrario).</w:t>
      </w:r>
    </w:p>
    <w:p>
      <w:r>
        <w:rPr>
          <w:b/>
        </w:rPr>
        <w:t>E. 11</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w:t>
      </w:r>
    </w:p>
    <w:p>
      <w:r>
        <w:rPr>
          <w:b/>
        </w:rPr>
        <w:t>E. 13</w:t>
      </w:r>
    </w:p>
    <w:p>
      <w:r>
        <w:t>Il s'ensuit que le recours doit être également rejeté, en tant qu'il conteste la décision de renvoi et son exécution, et la décision attaquée confirmée sur ces points.</w:t>
      </w:r>
    </w:p>
    <w:p>
      <w:r>
        <w:rPr>
          <w:b/>
        </w:rPr>
        <w:t>E. 14.1</w:t>
      </w:r>
    </w:p>
    <w:p>
      <w:r>
        <w:t>L'assistance judiciaire totale ayant été accordée, il n'y a pas lieu de percevoir de frais (art. 65 al. 1 PA).</w:t>
      </w:r>
    </w:p>
    <w:p>
      <w:r>
        <w:rPr>
          <w:b/>
        </w:rPr>
        <w:t>E. 14.2</w:t>
      </w:r>
    </w:p>
    <w:p>
      <w:r>
        <w:t>En cas de représentation d'office, le tarif horaire est dans la règle de 200 à 220 francs pour les avocats, et de 100 à 150 francs pour les représentants non titulaires d'un brevet d'avocat (cf. art. 12 du règlement concernant les frais, dépens et indemnités fixés par le Tribunal administratif fédéral [FITAF, RS 173.320.2] en rapport avec l'art. 10 al. 2 FITAF). Seuls les frais nécessaires sont indemnisés (art. 8 al. 2 et 10 al. 2 FITAF). En l'espèce, la note de frais, jointe à la réplique du 3 janvier 2017, indique un montant de 2'550 francs (dix-sept heures de travail au tarif horaire de 150 francs). Après examen et évaluation des opérations sur la base du dossier, le temps annoncé ne se justifie pas dans toute son ampleur et doit ainsi être réduit à 12 heures, écritures successives (hors note) comprises. Les dépenses pour « Prise en charge et frais de dossier » et « Impression (recours, courriers, rapports), frais de téléphone, d'envoi, photocopies » estimées de manière forfaitaire et non établies par des justificatifs, ne sont pas remboursées (art. 11 al. 1 1ère phrase et al. 3 FITAF). L'indemnité allouée est ainsi arrêtée à 1'800 francs, tous frais et taxes compris.</w:t>
      </w:r>
    </w:p>
    <w:p>
      <w:r>
        <w:rPr>
          <w:b/>
        </w:rPr>
        <w:t>E. 14.3</w:t>
      </w:r>
    </w:p>
    <w:p>
      <w:r>
        <w:t>Enfin, la demande du 20 mai 2021 de Sarah Vincent tendant à être nouvellement désignée mandataire d'office en remplacement de Nilam Ghadiali doit être rejetée, dans la mesure où elle n'est pas sans objet. En effet, à cette date, l'instruction était close et l'affaire en attente d'être jugée. Il est néanmoins pris acte de la procuration en faveur de Sarah Vincent, raison pour laquelle le présent arrêt lui est adressé.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