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E-3452/2023 vom 21. Juni 2023</w:t>
      </w:r>
    </w:p>
    <w:p>
      <w:r>
        <w:t>Bundesverwaltungsgericht, 2023-06-21, DE</w:t>
      </w:r>
    </w:p>
    <w:p>
      <w:r>
        <w:rPr>
          <w:b/>
        </w:rPr>
        <w:t xml:space="preserve">Quelle: </w:t>
      </w:r>
      <w:r>
        <w:t>https://mcp.opencaselaw.ch/entscheid/bvger_E-3452_2023</w:t>
      </w:r>
    </w:p>
    <w:p>
      <w:r>
        <w:t>FR: TAF E-3452/2023 du 21 juin 2023</w:t>
      </w:r>
    </w:p>
    <w:p>
      <w:r>
        <w:t>IT: TAF E-3452/2023 del 21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Verfügungsadressaten zur Beschwerde- führung legitimiert (Art. 48 VwVG).</w:t>
      </w:r>
    </w:p>
    <w:p>
      <w:r>
        <w:rPr>
          <w:b/>
        </w:rPr>
        <w:t>E. 1.2</w:t>
      </w:r>
    </w:p>
    <w:p>
      <w:r>
        <w:t>Auf die frist- und formgerecht eingereichte Beschwerde ist einzutreten (Art. 108 Abs. 3 AsylG und Art. 52 Abs. 1 VwVG).</w:t>
      </w:r>
    </w:p>
    <w:p>
      <w:r>
        <w:t>E-3452/2023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einen Schriften- 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Kapitel III Dublin-III-VO mehr statt (vgl. zum Ganzen BVGE 2019 VI/7 E. 4–6, 2017 VI/5 E. 6.2 und 8.2.1).</w:t>
      </w:r>
    </w:p>
    <w:p>
      <w:r>
        <w:t>E-3452/2023 Seite 5</w:t>
      </w:r>
    </w:p>
    <w:p>
      <w:r>
        <w:rPr>
          <w:b/>
        </w:rPr>
        <w:t>E. 3.3</w:t>
      </w:r>
    </w:p>
    <w:p>
      <w:r>
        <w:t>Der Mitgliedstaat, bei dem der erste Antrag auf internationalen Schutz gestellt wurde, ist gehalten, einen Antragsteller, der sich ohne Aufenthalts- 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 der Weiterreise eines Antragstellers in einen anderen Mitgliedstaat bei noch nicht abgeschlosse- nem Zuständigkeitsverfahren Anwendung (vgl. CHRISTIAN FILZWIESER / ANDREA SPRUNG, Dublin-III-Verordnung, Das europäische Asylzuständig- keitssystem, 2014, K. 19 zu Art. 20).</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 derer Mitgliedstaat als zuständig bestimmt werden kann. Kann kein ande- rer Mitgliedstaat als zuständig bestimmt werden, wird der die Zuständigkeit prüfende Mitgliedstaat zum zuständigen Mitgliedstaat (Art. 3 Abs. 2 Sätze 2 und 3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 genannte Selbsteintrittsrecht wird im Landesrecht durch Art. 29a Abs. 3 der Asylverordnung 1 vom 11. August 1999 (AsylV 1, SR 142.311) konkre- tisiert; gemäss dieser Bestimmung kann das SEM das Asylgesuch "aus humanitären Gründen" auch dann behandeln, wenn dafür gemäss Dublin- III-VO ein anderer Staat zuständig wäre. Liegen individuelle völkerrecht- liche Überstellungshindernisse vor, ist der Selbsteintritt indessen zwingend (vgl. BVGE 2015/9 E. 8.2.1).</w:t>
      </w:r>
    </w:p>
    <w:p>
      <w:r>
        <w:t>E-3452/2023 Seite 6</w:t>
      </w:r>
    </w:p>
    <w:p>
      <w:r>
        <w:rPr>
          <w:b/>
        </w:rPr>
        <w:t>E. 4.1</w:t>
      </w:r>
    </w:p>
    <w:p>
      <w:r>
        <w:t>Der Abgleich der Fingerabdrücke des Beschwerdeführers ergab, dass er am 10. Mai 2023 in Kroatien ein Asylgesuch gestellt hatte. Durch den Abgleich der Fingerabdrücke mit der Zentraleinheit Eurodac steht fest, dass er durch diesen Staat als asylsuchende Person registriert wurde.</w:t>
      </w:r>
    </w:p>
    <w:p>
      <w:r>
        <w:rPr>
          <w:b/>
        </w:rPr>
        <w:t>E. 4.2</w:t>
      </w:r>
    </w:p>
    <w:p>
      <w:r>
        <w:t>Die kroatischen Behörden stimmten den Wiederaufnahmeersuchen des SEM vom 7. Juni 2023 gestützt auf Art. 20 Abs. 5 Dublin-III-VO zu. Vor diesem Hintergrund ist die grundsätzliche Zuständigkeit Kroatiens zur Durchführung des Asyl- und Wegweisungsverfahrens gegeben. Daran ver- mögen auch die Einwände des Beschwerdeführers, wonach seine Finger- abdrücke unter Zwang abgenommen worden seien, nichts zu ändern (vgl. angefochtene Verfügung S. 3).</w:t>
      </w:r>
    </w:p>
    <w:p>
      <w:r>
        <w:rPr>
          <w:b/>
        </w:rPr>
        <w:t>E. 5</w:t>
      </w:r>
    </w:p>
    <w:p>
      <w:r>
        <w:t>Der Beschwerdeführer bringt in seinem Rechtsmittel inhaltlich im Wesent- lichen vor, das kroatische Asylsystem weise gemäss verschiedenen Länderberichten (und dem Urteil eines erstinstanzlichen deutschen Ver- waltungsgerichts vom 2. September 2022) systemische Mängel auf. Die dortigen Polizeibehörden würden gegen zwingendes Völkerrecht verstos- sen, indem sie Schutzsuchende misshandeln, demütigen, schlagen, illegal inhaftieren und illegal zurückweisen würden. Faktisch bestehe keine Mög- lichkeit, sich gegen die Polizeigewalt zu wehren und den Rechtsweg zu beschreiten. Ausserdem sei der Zugang zu medizinischer und insbeson- dere psychiatrischer Hilfe in Kroatien nicht sichergestellt.</w:t>
      </w:r>
    </w:p>
    <w:p>
      <w:r>
        <w:rPr>
          <w:b/>
        </w:rPr>
        <w:t>E. 6</w:t>
      </w:r>
    </w:p>
    <w:p>
      <w:r>
        <w:t>Das SEM hat den rechtserheblichen Sachverhalt hinreichend abgeklärt. Es hat sich unter Bezugnahme auf die Schilderungen des Beschwerdeführers mit seiner individuellen Situation, der von ihm angeführten Behandlung nach dem Grenzübertritt in Kroatien, den ihm offenstehenden Möglichkei- ten, sich dort gegen ungerechte oder rechtswidrige Behandlung zu wehren und ein Asylgesuch einzureichen, der allgemeinen Situation in Kroatien (in- klusive der Push-Back-Problematik) unter Hinweis auf Abklärungen der Schweizer Vertretung und der medizinischen Versorgung in diesem Land auseinandergesetzt. Es ist nicht ersichtlich, in welcher Hinsicht hier noch konkrete weitere Abklärungen hätten vorgenommen werden müssen. Für die eventualiter beantragte Rückweisung der Sache an die Vorinstanz be- steht keine Veranlassung.</w:t>
      </w:r>
    </w:p>
    <w:p>
      <w:r>
        <w:t>E-3452/2023 Seite 7</w:t>
      </w:r>
    </w:p>
    <w:p>
      <w:r>
        <w:rPr>
          <w:b/>
        </w:rPr>
        <w:t>E. 7.1</w:t>
      </w:r>
    </w:p>
    <w:p>
      <w:r>
        <w:t>Gemäss Rechtsprechung des Bundesverwaltungsgerichts liegen zum heutigen Zeitpunkt keine konkreten Gründe für die Annahme vor, das Asyl- verfahren und die Aufnahmebedingungen für Antragstellende in Kroatien würden systemische Schwachstellen im Sinne von Art. 3 Abs. 2 zweiter und dritter Satz Dublin-III-VO aufweisen (vgl. insbesondere Referenzurteil BVGer E-1488/2020 vom 22. März 2023 E. 9.5 und statt vieler die Urteile BVGer E-1081/2023 vom 28. Februar 2023 E. 6.1 und D-5890/2022 vom 3. Februar 2023 E. 8.2). Auch in Würdigung der wenig substanziierten Aus- sagen des Beschwerdeführers zu seiner Behandlung und seinen Beobach- tungen während des (kurzen) Aufenthalts in Kroatien ist nicht davon aus- zugehen, er geriete nach einer Überstellung in dieses Land in eine Situa- tion extremer Not im Sinne von Art. 4 GRC.</w:t>
      </w:r>
    </w:p>
    <w:p>
      <w:r>
        <w:rPr>
          <w:b/>
        </w:rPr>
        <w:t>E. 7.2</w:t>
      </w:r>
    </w:p>
    <w:p>
      <w:r>
        <w:t>Folglich ist die Anwendung von Art. 3 Abs. 2 Dublin-III-VO nicht ge- rechtfertigt.</w:t>
      </w:r>
    </w:p>
    <w:p>
      <w:r>
        <w:rPr>
          <w:b/>
        </w:rPr>
        <w:t>E. 8.1</w:t>
      </w:r>
    </w:p>
    <w:p>
      <w:r>
        <w:t>Demnach bleibt zu prüfen, ob die Schweiz das Selbsteintrittsrecht nach Art. 17 Abs. 1 Satz 1 Dublin-III-VO auszuüben hat.</w:t>
      </w:r>
    </w:p>
    <w:p>
      <w:r>
        <w:rPr>
          <w:b/>
        </w:rPr>
        <w:t>E. 8.2</w:t>
      </w:r>
    </w:p>
    <w:p>
      <w:r>
        <w:t>Der Beschwerdeführer hat kein konkretes und ernsthaftes Risiko dar- getan, die kroatischen Behörden würden sich weigern, ihn wiederaufzu- nehmen und seinen Antrag auf internationalen Schutz unter Einhaltung der Regeln der Richtlinie 2013/32/EU des Europäischen Parlaments und des Rates vom 26. Juni 2013 zu gemeinsamen Verfahren für die Zuerkennung und Aberkennung des internationalen Schutzes (sog. Verfahrensrichtlinie) zu prüfen. Den Akten sind denn auch keine Gründe für die Annahme zu entnehmen, Kroatien werde in seinem Fall den Grundsatz des Non-Refou- lement missachten und ihn zur Ausreise in ein Land zwingen, in dem Leib, Leben oder ihre Freiheit aus einem Grund nach Art. 3 Abs. 1 AsylG gefähr- det wäre oder in dem er Gefahr laufen würden, zur Ausreise in ein solches Land gezwungen zu werden. Ausserdem hat der Beschwerdeführer nicht dargetan, die bei einer Rückführung erwartenden Bedingungen in Kroatien seien derart schlecht, dass sie zu einer Verletzung von Art. 4 GRC, Art. 3 EMRK oder Art. 3 FoK führen könnten. Der Beschwerdeführer vermochten keine individuellen Umstände geltend zu machen, gestützt auf welche sich die Annahme rechtfertigen würde, Kroatien würde ihm dauerhaft die ihm gemäss Richtlinie 2013/33/EU vom 26. Juni 2013 zur Festlegung von Normen für die Aufnahme von Personen, die internationalen Schutz bean- tragen (sog. Aufnahmerichtlinie) zustehenden minimalen Lebensbedingun- gen vorenthalten. Bei einer allfälligen vorübergehenden Einschränkung</w:t>
      </w:r>
    </w:p>
    <w:p>
      <w:r>
        <w:t>E-3452/2023 Seite 8 könnte er sich nötigenfalls an die dortigen Behörden wenden und die ihm zustehenden Aufnahmebedingungen auf dem Rechtsweg einfordern (vgl. Art. 26 Aufnahmerichtlinie); aus den Akten geht im Übrigen nicht hervor, dass sich der Beschwerdeführer während seines kurzen Aufenthalts in Kro- atien erfolglos um entsprechende Unterstützung bemüht hätte.</w:t>
      </w:r>
    </w:p>
    <w:p>
      <w:r>
        <w:rPr>
          <w:b/>
        </w:rPr>
        <w:t>E. 8.3</w:t>
      </w:r>
    </w:p>
    <w:p>
      <w:r>
        <w:t>Für das subeventualiter beantragte Einholen von Garantien der kroati- schen Behörden betreffend den Zugang zu Obdach, Nahrung und adäqua- ter medizinischer Versorgung besteht damit keine Veranlassung.</w:t>
      </w:r>
    </w:p>
    <w:p>
      <w:r>
        <w:rPr>
          <w:b/>
        </w:rPr>
        <w:t>E. 8.4</w:t>
      </w:r>
    </w:p>
    <w:p>
      <w:r>
        <w:t>Schliesslich geht das Bundesverwaltungsgericht davon aus, dass Kro- atien als Rechtsstaat mit einem funktionierenden Justizsystem einzustufen und vom grundsätzlichen Schutzwillen und von der Schutzfähigkeit dieses Staates auszugehen ist (vgl. etwa Urteile BVGer E-2549/2023 vom 15. Mai 2023 E. 7.2.2 oder E-4782/2022 vom 23. Februar 2023 E. 8.2). Sollte der Beschwerdeführer nach seiner Rückkehrt in dieses Land tatsächlich durch Drittpersonen (namentlich paschtunische Schlepper) bedroht oder behel- ligt werden, wäre er gehalten, sich an die zuständigen Behörden zu wen- den.</w:t>
      </w:r>
    </w:p>
    <w:p>
      <w:r>
        <w:rPr>
          <w:b/>
        </w:rPr>
        <w:t>E. 8.5.1</w:t>
      </w:r>
    </w:p>
    <w:p>
      <w:r>
        <w:t>Was den medizinischen Sachverhalt anbelangt, kann eine zwangs- weise Rückweisung von Personen mit gesundheitlichen Problemen nur ganz ausnahmsweise einen Verstoss gegen Art. 3 EMRK darstellen (vgl. BVGE 2011/9 E. 7 m.w.H. und Urteil des Europäischen Gerichtshofs für Menschenrechte Paposhvili gegen Belgien 13. Dezember 2016, Grosse Kammer 41738/10, §§ 180–193 m.w.H.).</w:t>
      </w:r>
    </w:p>
    <w:p>
      <w:r>
        <w:rPr>
          <w:b/>
        </w:rPr>
        <w:t>E. 8.5.2</w:t>
      </w:r>
    </w:p>
    <w:p>
      <w:r>
        <w:t>Den Akten zufolge leidet der Beschwerdeführer nicht an gravieren- den Gesundheitsproblemen. Die im Dublin-Gespräch erwähnten Probleme mit einem Knie sind offensichtlich nicht derart schwerwiegend, dass davon ausgegangen werden müsste, er könnte nicht auch in Kroatien adäquat behandelt werden, wo – entgegen der Behauptung auf Beschwerdeebene (vgl. Beschwerde S. 7 f.) – grundsätzlich eine durchaus ausreichende me- dizinische Infrastruktur zur Verfügung steht (vgl. insbes. Referenzurteil E-1488/2020 a.a.O. E. 10.2, statt vieler das Urteil BVGer E-2952/2023 vom 31. Mai 2023 E. 7.3, je m.w.H.).</w:t>
      </w:r>
    </w:p>
    <w:p>
      <w:r>
        <w:rPr>
          <w:b/>
        </w:rPr>
        <w:t>E. 8.6</w:t>
      </w:r>
    </w:p>
    <w:p>
      <w:r>
        <w:t>Nach dem Gesagten konnte der Beschwerdeführer kein konkretes und ernsthaftes Risiko dartun, wonach seine Überstellung nach Kroatien die Verletzung völkerrechtlicher Bestimmungen zur Folge hätte.</w:t>
      </w:r>
    </w:p>
    <w:p>
      <w:r>
        <w:t>E-3452/2023 Seite 9</w:t>
      </w:r>
    </w:p>
    <w:p>
      <w:r>
        <w:rPr>
          <w:b/>
        </w:rPr>
        <w:t>E. 8.7.1</w:t>
      </w:r>
    </w:p>
    <w:p>
      <w:r>
        <w:t>Das SEM verfügt bei der Anwendung der Kann-Bestimmung von Art. 29a Abs. 3 AsylV 1 über einen Ermessensspielraum (vgl. BVGE 2015/9 E. 7 f.). Das Gericht beschränkt sich bei der Beurteilung eines vor- instanzlichen Verzichts der Anwendung von Art. 29a Abs. 3 AsylV 1 im Wesentlichen darauf, ob das SEM den Sachverhalt diesbezüglich korrekt und vollständig erhoben, allen wesentlichen Umständen Rechnung getra- gen und seinen Ermessensspielraum genutzt hat (vgl. Art. 106 Abs. 1 Bst. a und b AsylG).</w:t>
      </w:r>
    </w:p>
    <w:p>
      <w:r>
        <w:rPr>
          <w:b/>
        </w:rPr>
        <w:t>E. 8.7.2</w:t>
      </w:r>
    </w:p>
    <w:p>
      <w:r>
        <w:t>Die Verfügung des SEM ist auch unter diesem Blickwinkel korrekt. Der Sachverhalt ist hinreichend erstellt, und den Akten sind keine Hinweise auf einen Ermessensmissbrauch oder ein Über- respektive Unterschreiten des Ermessens zu entnehmen. Das Gericht enthält sich unter diesen Um- ständen weiterer Äusserungen zur Frage eines Selbsteintritts aus humani- tären Gründen.</w:t>
      </w:r>
    </w:p>
    <w:p>
      <w:r>
        <w:rPr>
          <w:b/>
        </w:rPr>
        <w:t>E. 8.8</w:t>
      </w:r>
    </w:p>
    <w:p>
      <w:r>
        <w:t>Nach dem Gesagten bestand kein Grund für eine Anwendung der Er- messensklauseln von Art. 17 Dublin-III-VO. Der Vollständigkeit halber ist festzuhalten, dass die Dublin-III-VO den Schutzsuchenden kein Recht ein- räumt, den ihren Antrag prüfenden Staat selber auszuwählen (vgl. BVGE 2010/45 E. 8.3).</w:t>
      </w:r>
    </w:p>
    <w:p>
      <w:r>
        <w:rPr>
          <w:b/>
        </w:rPr>
        <w:t>E. 9</w:t>
      </w:r>
    </w:p>
    <w:p>
      <w:r>
        <w:t>Die Vorinstanz ist zu Recht nicht auf das Asylgesuch des Beschwerde- führers eingetreten und hat seine Überstellung nach Kroatien verfügt (Art. 31a Abs. 1 Bst. b und Art. 44 AsylG). Die Beschwerde ist abzuweisen.</w:t>
      </w:r>
    </w:p>
    <w:p>
      <w:r>
        <w:rPr>
          <w:b/>
        </w:rPr>
        <w:t>E. 10.1</w:t>
      </w:r>
    </w:p>
    <w:p>
      <w:r>
        <w:t>Mit vorliegendem Urteil ist das Beschwerdeverfahren abgeschlossen. Die Anträge auf Erteilung der aufschiebenden Wirkung und Befreiung von der Kostenvorschusspflicht erweisen sich als gegenstandslos. Der am 19. Juni 2023 angeordnete provisorische Vollzugsstopp fällt dahin.</w:t>
      </w:r>
    </w:p>
    <w:p>
      <w:r>
        <w:rPr>
          <w:b/>
        </w:rPr>
        <w:t>E. 10.2</w:t>
      </w:r>
    </w:p>
    <w:p>
      <w:r>
        <w:t>Das mit der Beschwerde gestellte Gesuch um Gewährung der unent- geltlichen Prozessführung ist unbesehen der finanziellen Verhältnisse des Beschwerdeführers abzuweisen, weil die Rechtsbegehren aussichtslos waren (Art. 65 Abs. 1 VwVG).</w:t>
      </w:r>
    </w:p>
    <w:p>
      <w:r>
        <w:rPr>
          <w:b/>
        </w:rPr>
        <w:t>E. 10.3</w:t>
      </w:r>
    </w:p>
    <w:p>
      <w:r>
        <w:t>Bei diesem Ausgang des Verfahrens sind die Kosten von Fr. 750.– (Art. 1‒3 des Reglements vom 21. Februar 2008 über die Kosten und Ent- schädigungen vor dem Bundesverwaltungsgericht [VGKE, SR 173.320.2]) dem Beschwerdeführer aufzuerlegen (Art. 63 Abs. 1 VwVG).</w:t>
      </w:r>
    </w:p>
    <w:p>
      <w:r>
        <w:t>E-3452/2023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