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E-344/2010 vom 18. Februar 2010</w:t>
      </w:r>
    </w:p>
    <w:p>
      <w:r>
        <w:t>Bundesverwaltungsgericht, 2010-02-18, FR</w:t>
      </w:r>
    </w:p>
    <w:p>
      <w:r>
        <w:rPr>
          <w:b/>
        </w:rPr>
        <w:t xml:space="preserve">Quelle: </w:t>
      </w:r>
      <w:r>
        <w:t>https://mcp.opencaselaw.ch/entscheid/bvger_E-344_2010</w:t>
      </w:r>
    </w:p>
    <w:p>
      <w:r>
        <w:t>FR: TAF E-344/2010 du 18 février 2010</w:t>
      </w:r>
    </w:p>
    <w:p>
      <w:r>
        <w:t>IT: TAF E-344/2010 del 18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 JICRA 1996 n° 5 consid. 3 p. 39 et JICRA 1995 n° 14 consid. 4 p. 127 s., et jurisp. cit.). Aussi, les motifs d'asile invoqués dans un tel recours ne peuvent faire l'objet d'un examen matériel.</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 ss).</w:t>
      </w:r>
    </w:p>
    <w:p>
      <w:r>
        <w:rPr>
          <w:b/>
        </w:rPr>
        <w:t>E. 3.1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(cf. à ce propos aussi les let. E et G par. 2 de l'état de fait). Cette question n'est d'ailleurs pas contestée dans le mémoire de recours.</w:t>
      </w:r>
    </w:p>
    <w:p>
      <w:r>
        <w:rPr>
          <w:b/>
        </w:rPr>
        <w:t>E. 3.2</w:t>
      </w:r>
    </w:p>
    <w:p>
      <w:r>
        <w:t>En outre, le dossier ne révèle aucun fait survenu depuis la clôture de la précédente procédure - qui a eu lieu quatre mois et demi à peine avant le dépôt de la deuxième d'asile - qui serait propre à motiver la qualité de réfugié du recourant ou déterminant pour l'octroi de la protection provisoire. En effet, celui-ci a pour l'essentiel fait valoir qu'il avait connu des problèmes avec des groupes paramilitaires soutenant la cause sécessionniste ossète, motif déjà invoqué lors de sa première procédure d'asile et dont l'absence de pertinence en matière d'asile avait déjà été constatée à cette époque. Il en va de même des risques qu'il prétend encourir en cas de retour dans la partie de la Géorgie contrôlée par le gouvernement, où il ne fait pas non plus valoir un nouvel élément spécifique qui serait survenu après la clôture de la précédente procédure d'asile le 16 juin 2009 (cf. en particulier les let. D par. 2, E et F de l'état de fait ; cf. également les questions 55 s. et 72 du procès-verbal [pv] du 12 janvier 2010). Du reste, l'intéressé a expressément reconnu qu'il n'avait jamais quitté le territoire suisse depuis lors (cf. questions 26 s. du pv précité ; cf. aussi ses explications peu convaincantes dans le mémoire de recours).</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Lorsqu'il rejette une demande d'asile ou qu'il refuse d'entrer en matière, l'ODM prononce, en règle générale, le renvoi de Suisse et en ordonne l'exécution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4.2</w:t>
      </w:r>
    </w:p>
    <w:p>
      <w:r>
        <w:t>Aucune exception à la règle générale du renvoi n'étant réalisée, le Tribunal est tenu, de par la loi, de confirmer cette mesure.</w:t>
      </w:r>
    </w:p>
    <w:p>
      <w:r>
        <w:rPr>
          <w:b/>
        </w:rPr>
        <w:t>E. 5.1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5.2</w:t>
      </w:r>
    </w:p>
    <w:p>
      <w:r>
        <w:t>En l'occurrence, le recourant n'a pas établi que son retour en Géorgie l'exposera à un risque de traitement contraire à l'art. 5 LAsi et aux engagements internationaux contractés par la Suisse (cf. à ce sujet JICRA 1996 n° 18 consid. 13 p. 182 et consid. 14b/ee p. 186 s. et réf. cit.). L'exécution du renvoi est donc licite au sens de l'art. 83 al. 3 LEtr.</w:t>
      </w:r>
    </w:p>
    <w:p>
      <w:r>
        <w:rPr>
          <w:b/>
        </w:rPr>
        <w:t>E. 5.3</w:t>
      </w:r>
    </w:p>
    <w:p>
      <w:r>
        <w:t>Cette mesure est aussi raisonnablement exigible (art. 83 al. 4 LEtr). En effet, la Géorgie ne se trouve pas, sur l'ensemble de son territoire, en proie à une guerre, une guerre civile ou à une violence généralisée. En outre, il ne ressort du dossier aucun élément d'ordre personnel dont on pourrait inférer que l'exécution du renvoi impliquerait une mise en danger concrète de l'intéressé pour des motifs qui lui seraient propres, ce dernier n'en invoquant du reste aucun dans son mémoire de recours. En effet, il est relativement jeune, sans charge de famille et n'a pas allégué de problème de santé de nature à faire obstacle à l'exécution de son renvoi dans son état d'origine (cf. ATAF 2009/2 consid. 9.3.2 p. 21 ; cf. également JICRA 2003 n° 24 p. 158 et réf. cit.). Dans ces conditions, le Tribunal peut se dispenser de déterminer si le comportement de l'intéressé depuis qu'il est arrivé en Suisse justifie qu'on fasse application de l'art. 87 al. 2 let. b LEtr.</w:t>
      </w:r>
    </w:p>
    <w:p>
      <w:r>
        <w:rPr>
          <w:b/>
        </w:rPr>
        <w:t>E. 5.4</w:t>
      </w:r>
    </w:p>
    <w:p>
      <w:r>
        <w:t>L'exécution du renvoi est enfin possible (art. 83 al. 2 LEtr) et le recourant est tenu de collaborer à l'obtention de documents de voyage lui permettant de quitter la Suisse (art. 8 al. 4 LAsi).</w:t>
      </w:r>
    </w:p>
    <w:p>
      <w:r>
        <w:rPr>
          <w:b/>
        </w:rPr>
        <w:t>E. 5.5</w:t>
      </w:r>
    </w:p>
    <w:p>
      <w:r>
        <w:t>C'est donc également à bon droit que l'ODM a ordonné l'exécution du renvoi de l'intéressé.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Vu l'issue de la procédure, il y a lieu de mettre les frais à la charge du recourant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