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E-3448/2023 vom 19. Mai 2023</w:t>
      </w:r>
    </w:p>
    <w:p>
      <w:r>
        <w:t>Bundesverwaltungsgericht, 2023-05-19, DE</w:t>
      </w:r>
    </w:p>
    <w:p>
      <w:r>
        <w:rPr>
          <w:b/>
        </w:rPr>
        <w:t xml:space="preserve">Quelle: </w:t>
      </w:r>
      <w:r>
        <w:t>https://mcp.opencaselaw.ch/entscheid/bvger_E-3448_2023_d20230519</w:t>
      </w:r>
    </w:p>
    <w:p>
      <w:r>
        <w:t>FR: TAF E-3448/2023 du 19 mai 2023</w:t>
      </w:r>
    </w:p>
    <w:p>
      <w:r>
        <w:t>IT: TAF E-3448/2023 del 19 maggio 2023</w:t>
      </w:r>
    </w:p>
    <w:p>
      <w:pPr>
        <w:pStyle w:val="Heading2"/>
      </w:pPr>
      <w:r>
        <w:t>Regeste</w:t>
      </w:r>
    </w:p>
    <w:p>
      <w:r>
        <w:t>Asyl (ohne Wegweisungsvollzug) (beschleunigtes Verfahren) | Asyl (ohne Wegweisungsvollzug) (beschleunigtes Verfahren); Verfügung des SEM vom 19.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mit Verfügung vom 19. Mai 2023 gewährte vorläufige Aufnahme in der Schweiz wirkt sich zugunsten der Beschwerdeführenden aus. Sie sind in- soweit nicht beschwert. Die Vorinstanz kann die vorläufige Aufnahme ge- mäss Art. 84 AIG (SR 142.20) mit einer separaten Verfügung aufheben, wogegen die Beschwerdeführenden (ausserhalb des vorliegenden Verfah- rens) den Rechtsweg beschreiten können (vgl. Art. 112 AIG). Auf das Rechtsbegehren, es sei festzustellen, dass die Feststellung der Unzumut- barkeit des Wegweisungsvollzugs sowie die Anordnung der vorläufigen Aufnahme in Rechtskraft erwachsen seien, ist daher mangels Rechts- schutzinteresses nicht einzutreten.</w:t>
      </w:r>
    </w:p>
    <w:p>
      <w:r>
        <w:t>E-3448/2023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m.w.H.).</w:t>
      </w:r>
    </w:p>
    <w:p>
      <w:r>
        <w:rPr>
          <w:b/>
        </w:rPr>
        <w:t>E. 5.4</w:t>
      </w:r>
    </w:p>
    <w:p>
      <w:r>
        <w:t>Erstrecken sich Verfolgungsmassnahmen neben der primär betroffe- nen Person auf Familienangehörige und Verwandte, liegt eine Reflexver- folgung vor. Diese ist flüchtlingsrechtlich relevant, wenn die von der</w:t>
      </w:r>
    </w:p>
    <w:p>
      <w:r>
        <w:t>E-3448/2023 Seite 6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 rischen Asylrekurskommission [EMARK] 1994 Nr. 5 E. 3h; vgl. ausserdem EMARK 1994 Nr. 17). Die Wahrscheinlichkeit einer Reflexverfolgung und deren Intensität hängen allerdings stark von den konkreten Umständen des Einzelfalls ab und erfordert eine sorgfältige Prüfung. Es muss aufgrund der Umstände des Einzelfalls ermittelt werden, ob die Furcht vor Verfolgung begründet ist. Die erlittene Verfolgung beziehungsweise die begründete Furcht vor zukünftiger (Reflex-)Verfolgung muss ferner sachlich und zeit- lich kausal für die Ausreise aus dem Heimat- oder Herkunftsstaat und grundsätzlich auch im Zeitpunkt des Asylentscheides noch aktuell sein. Dieser Nachweis muss durch die entsprechende Partei erbracht werden (vgl. Urteile des Bundesverwaltungsgerichts [BVGer] D-1325/2020 vom 18. Januar 2023 E. 4.2; E-2603/2020 vom 15. September 2022 E. 6.2 m.w.H.).</w:t>
      </w:r>
    </w:p>
    <w:p>
      <w:r>
        <w:rPr>
          <w:b/>
        </w:rPr>
        <w:t>E. 6.1</w:t>
      </w:r>
    </w:p>
    <w:p>
      <w:r>
        <w:t>Zur Begründung ihres Entscheids führte die Vorinstanz im Wesentli- chen aus, die Vorbringen der Beschwerdeführerin würden weder den An- forderungen von Art. 3 noch von Art. 7 AsylG standhalten. So habe die Be- schwerdeführerin hinsichtlich der Tätigkeit ihres Ehemannes beim iraki- schen Militär weder in Bezug auf dessen Funktion und Position noch auf die angeblich von ihm aufgedeckten Geheimnisse und die anschliessende Drohung substantiierte und plausible Angaben machen können. Auch die Umstände, unter welchen sie von den Drohungen erfahren haben soll, seien bloss vage geschildert worden. Da die Bedrohungslage ihres Ehe- mannes zur Flucht geführt habe, wäre zu erwarten gewesen, dass sie aus- führlicher davon berichten könnte oder darlegen würde, ob und wie sie mehr über die Situation in Erfahrung gebracht habe. Ausserdem sei nicht nachvollziehbar, dass ihr Ehemann vor dem Hintergrund der von ihr darge- legten Bedrohungslage freiwillig in den Irak zurückgekehrt sein soll. Gegen eine Verfolgungssituation spreche im Übrigen auch der Umstand, dass die Familie den Irak ohne Schwierigkeiten auf dem legalen Weg habe verlas- sen können. Soweit die Beschwerdeführerin vorbringe, von der Familie ihres Eheman- nes schlecht behandelt worden zu sein und dass diese ihr vorwerfen wür- den, er sei bloss wegen ihrer Familie in eine Bedrohungslage geraten, sei</w:t>
      </w:r>
    </w:p>
    <w:p>
      <w:r>
        <w:t>E-3448/2023 Seite 7 festzustellen, dass ihre diesbezüglichen Aussagen wiederum unsubstanti- iert und gar widersprüchlich ausgefallen seien. In Bezug auf die schwierige Lage im Irak sei schliesslich festzuhalten, dass diese die gesamte Bevöl- kerung der Region gleichermassen betreffe und keine Verfolgung aus ei- nem asylrelevanten Motiv ersichtlich sei. Die Ausführungen in der Stellungnahme zum Entscheidentwurf, wonach die Beschwerdeführerin auch wegen der Probleme ihres Vaters geflüchtet sei und ihr Ehemann aufgrund seiner Enthüllungen im Rahmen seiner Tä- tigkeit für die irakische Armee entführt worden sei, es momentan aber un- möglich sei, Beweismittel zu beschaffen, würden sodann an der Einschät- zung des SEM nichts zu ändern vermögen.</w:t>
      </w:r>
    </w:p>
    <w:p>
      <w:r>
        <w:rPr>
          <w:b/>
        </w:rPr>
        <w:t>E. 6.2</w:t>
      </w:r>
    </w:p>
    <w:p>
      <w:r>
        <w:t>Dem wird in der Beschwerde entgegnet, dass der vorinstanzliche Vor- wurf, die Beschwerdeführerin habe ihre Kernvorbringen nicht substantiiert darlegen können, nicht gehört werden könne, da sich diese gerade nicht auf von ihr selbst Erlebtes bezögen, sondern auf die Bedrohungslage ihres Ehemannes. Dieser habe sich offenbar derart bedroht gefühlt, dass er seine Familie vorab in Sicherheit habe bringen wollen und beim Versuch, finanzielle Mittel für die Flucht zu beschaffen, nach seiner Rückkehr in den Irak verschwunden sei. Die Beschwerdeführerin könne nicht mehr berich- ten, als sie selber wisse. Dass ihr Ehemann ihr nichts weiter von den durch ihn im Militär aufgedeckten Geheimnissen erzählt habe, sei, insbesondere unter Berücksichtigung des irakischen Familien- und Frauenbilds, durch- aus plausibel. Auch dass sie gewisse Telefongespräche ihres Ehemannes mitgehört habe, sei nachvollziehbar. Ihr Ehemann habe sie zwar beruhigen wollen, habe jedoch nie gesagt, dass die Lage nicht ernst sei. Zudem seien ebenfalls die von der Beschwerdeführerin geschilderten Probleme mit der Familie des Ehemannes plausibel. Ihr würden zweifellos ernsthafte Nach- teile in Form von Festnahmen, Verhören und frauenspezifischer Misshand- lung in Haft drohen, insbesondere angesichts der im Irak vorherrschenden Korruption, der Gefahr einer ungerechtfertigten staatlichen Verfolgung und des fehlenden staatlichen Schutzes. Die Vorinstanz habe ausserdem aus- ser Acht gelassen, dass sich die Sicherheitssituation der Beschwerdefüh- rerin nach dem Verlust der Familie, in die sie geheiratet habe, massiv ver- ändert habe. Auch als Tochter eines verfolgten Vaters sei sie aufgrund ei- ner Reflexverfolgung gefährdet. In Bezug auf die Glaubhaftmachung habe die Vorinstanz den herabgesetzten Beweisanforderungen gemäss Art. 7 AsylG nicht hinreichend Rechnung getragen, zumal durchwegs glaubhafte Aussagen der Beschwerdeführerin vorlägen. Im Sinne subjektiver Nach- fluchtgründe sei eine zusätzliche Gefahr durch die in der Schweiz</w:t>
      </w:r>
    </w:p>
    <w:p>
      <w:r>
        <w:t>E-3448/2023 Seite 8 anwesende, im Irak ebenfalls verfolgte Verwandtschaft gegeben. Nach dem Gesagten sei der Wegweisungsvollzug nicht nur unzumutbar, sondern auch unzulässig; dies zu prüfen, habe die Vorinstanz ebenso unterlassen. Mit der Beschwerde wurden Fotos des Ehemannes der Beschwerdeführe- rin, worauf dessen militärisches Rangabzeichen zu sehen sei, eingereicht.</w:t>
      </w:r>
    </w:p>
    <w:p>
      <w:r>
        <w:rPr>
          <w:b/>
        </w:rPr>
        <w:t>E. 7.1</w:t>
      </w:r>
    </w:p>
    <w:p>
      <w:r>
        <w:t>Das Bundesverwaltungsgericht gelangt nach Prüfung der Akten zum Schluss, dass die Vorbringen der Beschwerdeführenden den Anforderun- gen an die Flüchtlingseigenschaft nicht standzuhalten vermögen. Zur Ver- meidung von Wiederholungen kann auf die zutreffenden Ausführungen des SEM (s. angefochtene Verfügung S. 3 f. und E. 6.1 vorstehend) verwiesen werden. Die Ausführungen in der Beschwerdeschrift und auch die neu ein- gereichten Beweismittel sind nicht geeignet, zu einer anderen Beurteilung zu gelangen (vgl. Urteil des BVGer D-2975/2021 vom 24. Januar 2025 E. 9.1).</w:t>
      </w:r>
    </w:p>
    <w:p>
      <w:r>
        <w:rPr>
          <w:b/>
        </w:rPr>
        <w:t>E. 7.2</w:t>
      </w:r>
    </w:p>
    <w:p>
      <w:r>
        <w:t>Zunächst ist festzuhalten, dass es dem Vorbringen, die Beschwerde- führerin habe mit der Familie ihres Ehemannes Probleme und sie wolle nicht zu ihnen zurückkehren, da diese sie nicht mögen würde, sowohl an einem flüchtlingsrechtlichen Motiv als auch an der notwendigen Intensität der Verfolgungshandlung fehlt.</w:t>
      </w:r>
    </w:p>
    <w:p>
      <w:r>
        <w:rPr>
          <w:b/>
        </w:rPr>
        <w:t>E. 7.3</w:t>
      </w:r>
    </w:p>
    <w:p>
      <w:r>
        <w:t>Die Beschwerdeführerin machte sodann keine weiteren Vorflucht- gründe geltend. Laut ihren Angaben sei sie bis zu ihrer Ausreise aus dem Irak, welche im Jahr 2021 auf legalem Weg erfolge, nie von den heimatli- chen Behörden behelligt worden. Sie begründete ihr Asylgesuch vorder- gründig mit der Furcht vor einer Reflexverfolgung seitens der irakischen Behörden aufgrund der von ihrem Ehemann im Militär aufgedeckten Ge- heimnisse.</w:t>
      </w:r>
    </w:p>
    <w:p>
      <w:r>
        <w:rPr>
          <w:b/>
        </w:rPr>
        <w:t>E. 7.4</w:t>
      </w:r>
    </w:p>
    <w:p>
      <w:r>
        <w:t>Vorliegend ist nicht davon auszugehen, dass die subjektive Furcht der Beschwerdeführerin, sie würde im Falle einer Rückkehr in ihr Heimatland seitens der irakischen Behörden in flüchtlingsrechtlich relevanter Weise (reflex-)verfolgt, auch aus objektivierter Sicht begründet ist. Gemäss ihren Angaben hatte sie vor ihrer Ausreise aus dem Irak im Jahr 2021 nie Prob- leme mit den heimatlichen Behörden. Selbst wenn ihrem Vorbringen, ihr Ehemann habe im Rahmen seiner Tätigkeit bei der irakischen (…) krimi- nelle Machenschaften aufgedeckt, sei aufgrund dessen telefonisch bedroht worden und sei bei der Wiedereinreise in den Irak verschwunden, Glauben</w:t>
      </w:r>
    </w:p>
    <w:p>
      <w:r>
        <w:t>E-3448/2023 Seite 9 geschenkt würde, lässt sich allein daraus nicht ableiten, dass sie persön- lich im heutigen Zeitpunkt im Visier der irakischen Behörden stünde und diese die Absicht hätten, sie in asylrelevanter Weise zu verfolgen. Konkrete Anhaltspunkte hierfür liegen nicht vor, zumal die irakischen Behörden nie bei der Beschwerdeführerin oder ihrem Ehemann in E._______ vorstellig geworden sind oder anderweitig nach ihnen gefragt wurde. Ausserdem ist den Akten kein Zusammenhang zwischen einerseits dem Vorbringen, ihr Ehemann habe militärischen Geheimnisse aufgedeckt und sei bedroht worden und andererseits dessen Verschwinden zu entnehmen. Auch ist unklar, wer hinter den Drohungen steht (SEM-Akten […]-30/17 [nachfol- gend: act. A30/17] F99 f.). In Bezug auf die Glaubhaftmachung des fluchtauslösenden Ereignisses ist den zutreffenden vorinstanzlichen Ausführungen nichts beizufügen (s. an- gefochtene Verfügung S. 3 f. und oben E. 6.1), denen auch auf Beschwer- deebene nichts Substanzielles entgegnet wurde. So beschränken sich die Ausführungen in der Beschwerde weitestgehend darauf, die aus dem erst- instanzlichen Verfahren bekannten Vorbringen der Beschwerdeführerin nochmals zu bekräftigen und die Erwägungen des SEM zu wiederholen. Schlüssige Argumente, die an der vorinstanzlichen Würdigung des Sach- verhalts konkret zweifeln liessen, werden keine vorgetragen.</w:t>
      </w:r>
    </w:p>
    <w:p>
      <w:r>
        <w:rPr>
          <w:b/>
        </w:rPr>
        <w:t>E. 7.5.1</w:t>
      </w:r>
    </w:p>
    <w:p>
      <w:r>
        <w:t>Die Beschwerdeführerin machte auch mit Verweis auf ihre in der Schweiz lebenden Familienangehörigen sinngemäss eine Reflexverfol- gung geltend.</w:t>
      </w:r>
    </w:p>
    <w:p>
      <w:r>
        <w:rPr>
          <w:b/>
        </w:rPr>
        <w:t>E. 7.5.2</w:t>
      </w:r>
    </w:p>
    <w:p>
      <w:r>
        <w:t>Die antragsgemäss beigezogenen Akten der Eltern und Geschwister der Beschwerdeführerin zeichnen folgendes Bild: Die Eltern der Beschwer- deführerin, F._______ und G._______, sowie ihr Bruder H._______ reisten im Frühjahr 2019 in die Schweiz ein, wo ihnen die Flüchtlingseigenschaft zuerkannt und Asyl gewährt wurde (N […] und N […]; Urteil E-2112/2019, E-2115/2019 vom 26. Juni 2019). Ihr Bruder I._______ reiste einige Mo- nate später in die Schweiz ein, wo ihm ebenfalls unter Zuerkennung der Flüchtlingseigenschaft Asyl gewährt wurde (N […]). Asyl wurde auch be- reits im Jahre 2015 ihrem ältesten Bruder J._______ gewährt (N […]).</w:t>
      </w:r>
    </w:p>
    <w:p>
      <w:r>
        <w:rPr>
          <w:b/>
        </w:rPr>
        <w:t>E. 7.5.3</w:t>
      </w:r>
    </w:p>
    <w:p>
      <w:r>
        <w:t>Aus den Akten ergeben sich aber keine Hinweise, dass der Be- schwerdeführerin im Zusammenhang mit den in der Schweiz lebenden Fa- milienangehörigen nach deren Ausreise eine asylbeachtliche Verfolgung gedroht hat beziehungsweise bei einer Rückkehr in den Irak zukünftig</w:t>
      </w:r>
    </w:p>
    <w:p>
      <w:r>
        <w:t>E-3448/2023 Seite 10 drohen könnte. Zum einen hat die Beschwerdeführerin keinerlei Angaben zu den Fluchtgründen und -umständen ihrer Familienangehörigen machen können. Zum anderen hat sie mit ihrem Ehemann und dem gemeinsamen Kind nach der Ausreise ihrer Familienangehörigen im Jahre 2019 weitere zwei Jahre unbehelligt in E._______ leben und im Jahre 2021 auf legalem Wege ausreisen können, was gegen eine Bedrohungssituation spricht. Schliesslich wisse ihren Angaben zufolge niemand, dass ihr Vater eine Tochter habe, weil er ihre Existenz aus Angst stets verheimlicht habe (act. A30/17 F117 f.). Allein der Umstand, dass ihre Familienangehörigen in der Schweiz als Flüchtlinge anerkannt und ihnen Asyl gewährt wurde, genügt für die Bejahung einer Reflexverfolgung nicht.</w:t>
      </w:r>
    </w:p>
    <w:p>
      <w:r>
        <w:rPr>
          <w:b/>
        </w:rPr>
        <w:t>E. 7.6</w:t>
      </w:r>
    </w:p>
    <w:p>
      <w:r>
        <w:t>Im Übrigen ist darauf hinzuweisen, dass der unbestrittenermassen all- gemein unsicheren Lage im Irak und insbesondere in E._______ seitens der Vorinstanz durch die Anordnung der vorläufigen Aufnahme Rechnung getragen wurde.</w:t>
      </w:r>
    </w:p>
    <w:p>
      <w:r>
        <w:rPr>
          <w:b/>
        </w:rPr>
        <w:t>E. 7.7</w:t>
      </w:r>
    </w:p>
    <w:p>
      <w:r>
        <w:t>Zusammenfassend ist festzustellen, dass keine konkreten Hinweise dafür vorliegen, dass die Beschwerdeführenden im Zeitpunkt ihrer Aus- reise einer flüchtlingsrechtlich relevanten Verfolgung oder einer entspre- chenden Verfolgungsgefahr ausgesetzt waren oder im Falle ihrer Rückkehr in den Irak ernsthafte Nachteile im Sinne von Art. 3 Abs. 2 AsylG zu gewär- tigen hätten. Demnach hat die Vorinstanz zu Recht die Flüchtlingseigen- 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mit Verfügung vom 19. Mai 2023 die Unzumutbar- keit des Wegweisungsvollzugs festgestellt und die vorläufige Aufnahme der Beschwerdeführenden angeordnet hat, erübrigen sich praxisgemäss weitere Ausführungen zur Zulässigkeit und Möglichkeit des Wegweisungs- vollzugs (vgl. BVGE 2011/7 E. 8, 2009/51 E. 5.4). Damit ist auch der in der</w:t>
      </w:r>
    </w:p>
    <w:p>
      <w:r>
        <w:t>E-3448/2023 Seite 11 Beschwerde gestellte Antrag, es sei zusätzlich zur Unzumutbarkeit auch die Unzulässigkeit des Wegweisungsvollzugs festzustellen,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10.1</w:t>
      </w:r>
    </w:p>
    <w:p>
      <w:r>
        <w:t>Mit dem vorliegenden Urteil wird das Gesuch um Verzicht auf die Er- hebung eines Kostenvorschusses gegenstandslos.</w:t>
      </w:r>
    </w:p>
    <w:p>
      <w:r>
        <w:rPr>
          <w:b/>
        </w:rPr>
        <w:t>E. 10.2</w:t>
      </w:r>
    </w:p>
    <w:p>
      <w:r>
        <w:t>Die Gesuche um Gewährung der unentgeltlichen Prozessführung und um amtliche Rechtsverbeiständung sind – ungeachtet der geltend gemach- ten Bedürftigkeit der Beschwerdeführenden – abzuweisen, da die Begeh- ren – wie sich aus den vorstehenden Erwägungen ergibt – als aussichtslos zu bezeichnen sind (Art. 65 Abs. 1 VwVG).</w:t>
      </w:r>
    </w:p>
    <w:p>
      <w:r>
        <w:rPr>
          <w:b/>
        </w:rPr>
        <w:t>E. 10.3</w:t>
      </w:r>
    </w:p>
    <w:p>
      <w:r>
        <w:t>Demzufolge sind die Verfahrenskosten den Beschwerdeführenden aufzuerlegen (Art. 63 Abs. 1 VwVG) und auf insgesamt Fr. 750.– festzuset- zen (Art. 1–3 des Reglements vom 21. Februar 2008 über die Kosten und Entschädigungen vor dem Bundesverwaltungsgericht [VGKE, SR 173.320.2]).</w:t>
      </w:r>
    </w:p>
    <w:p>
      <w:r>
        <w:t>(Dispositiv nächste Seite)</w:t>
      </w:r>
    </w:p>
    <w:p>
      <w:r>
        <w:t>E-3448/2023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