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E-3444/2021 vom 24. August 2021</w:t>
      </w:r>
    </w:p>
    <w:p>
      <w:r>
        <w:t>Bundesverwaltungsgericht, 2021-08-24, DE</w:t>
      </w:r>
    </w:p>
    <w:p>
      <w:r>
        <w:rPr>
          <w:b/>
        </w:rPr>
        <w:t xml:space="preserve">Quelle: </w:t>
      </w:r>
      <w:r>
        <w:t>https://mcp.opencaselaw.ch/entscheid/bvger_E-3444_2021</w:t>
      </w:r>
    </w:p>
    <w:p>
      <w:r>
        <w:t>FR: TAF E-3444/2021 du 24 août 2021</w:t>
      </w:r>
    </w:p>
    <w:p>
      <w:r>
        <w:t>IT: TAF E-3444/2021 del 24 agosto 2021</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vorbehältlich nachfolgender Erwägungen (E. 3 und E. 4.1)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hat aufschiebende Wirkung von Gesetzes wegen und die Vorinstanz hat diese nicht entzogen (Art. 55 Abs. 1 und 2 VwVG). Auf den entsprechenden Antrag ist mangels Rechtsschutzinteresses nicht einzutreten.</w:t>
      </w:r>
    </w:p>
    <w:p>
      <w:r>
        <w:rPr>
          <w:b/>
        </w:rPr>
        <w:t>E. 4.1</w:t>
      </w:r>
    </w:p>
    <w:p>
      <w:r>
        <w:t>Bei Beschwerden gegen Nichteintretensentscheide, mit denen es das SEM ablehnt, das Asylgesuch auf seine Begründetheit hin zu überprüfen, ist die Beurteilungskompetenz des Bundesverwaltungsgerichts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die entsprechenden Anträge ist deshalb nicht einzutreten.</w:t>
      </w:r>
    </w:p>
    <w:p>
      <w:r>
        <w:rPr>
          <w:b/>
        </w:rPr>
        <w:t>E. 4.2</w:t>
      </w:r>
    </w:p>
    <w:p>
      <w:r>
        <w:t>Hinsichtlich der Frage der Wegweisung und des Wegweisungsvollzugs hat die Vorinstanz eine materielle Prüfung vorgenommen, weshalb das Bundesverwaltungsgericht diese Punkte ohne Einschränkung prüft.</w:t>
      </w:r>
    </w:p>
    <w:p>
      <w:r>
        <w:rPr>
          <w:b/>
        </w:rPr>
        <w:t>E. 5</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6.1</w:t>
      </w:r>
    </w:p>
    <w:p>
      <w:r>
        <w:t>Asylgesuche, die innert fünf Jahren nach Eintritt der Rechtskraft des Asyl- und Wegweisungsentscheides eingereicht werden, haben gemäss Art. 111c Abs. 1 AsylG schriftlich und begründet zu erfolgen.</w:t>
      </w:r>
    </w:p>
    <w:p>
      <w:r>
        <w:rPr>
          <w:b/>
        </w:rPr>
        <w:t>E. 6.2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in Verbindung mit Art. 13 Abs. 2 VwVG nicht einzutreten (vgl. BVGE 2014/39 E. 7.1).</w:t>
      </w:r>
    </w:p>
    <w:p>
      <w:r>
        <w:rPr>
          <w:b/>
        </w:rPr>
        <w:t>E. 7.1</w:t>
      </w:r>
    </w:p>
    <w:p>
      <w:r>
        <w:t>Zur Begründung ihres Nichteintretensentscheides führte die Vorinstanz aus, der Beschwerdeführer mache keine neuen Asylgründe, sondern die Unzulässigkeit beziehungsweise Unzumutbarkeit des Wegweisungsvollzugs geltend. Im Übrigen beständen aufgrund seiner widersprüchlichen Angaben starke Zweifel daran, dass er seit seinem ersten Asylgesuch tatsächlich die Schweiz verlassen habe. Es ergebe keinen Sinn, dass er nach über vier Jahren illegalen Aufenthalts in der Schweiz im Jahr 2020 oder Anfang 2021 durch verschiedene Staaten in den Irak zurückgekehrt sei, als sich die meisten der zu passierenden Länder aufgrund des Coronavirus im Lockdown oder in einer ausserordentlichen Lage befunden hätten. Ob er tatsächlich in den Irak zurückgekehrt sei, spiele aber ohnehin keine Rolle, da er betreffend den erwähnten Aufenthalt dort keine Verfolgung geltend mache. Aus den Akten ergäben sich auch sonst keine Anhaltspunkte dafür, dass ihm im Falle einer Rückkehr mit beachtlicher Wahrscheinlichkeit eine durch Art. 3 EMRK verbotene Strafe oder Behandlung drohe. Das SEM erachte den Wegweisungsvollzug ins KRG-Gebiet als grundsätzlich zumutbar. Es beständen vor dem Hintergrund seiner geltend gemachten Probleme in Kirkuk sowie der allgemeinen Lage im Irak starke Zweifel an seiner Behauptung, seine Familie sei nach Kirkuk zurückgekehrt. Diese Zweifel würden durch seine eigenen Ausführungen unterstützt, zumal in der Stellungnahme erwähnt sei, es käme immer wieder zu Zusammenstössen zwischen Kämpfern der PKK und der Peshmerga, zuletzt im (...) in B._______, dem Ort, wo zurzeit seine Familie leben würde. Ausserdem hätte er kaum geltend gemacht, nach B._______ gereist zu sein und dort drei Wochen verbracht zu haben, wenn er über kein soziales Netzwerk und keine Unterkunft in dieser Stadt verfügen würde. Der Wegweisungsvollzug sei zulässig, zumutbar und möglich.</w:t>
      </w:r>
    </w:p>
    <w:p>
      <w:r>
        <w:rPr>
          <w:b/>
        </w:rPr>
        <w:t>E. 7.2</w:t>
      </w:r>
    </w:p>
    <w:p>
      <w:r>
        <w:t>In der Beschwerdeschrift bekräftigte der Beschwerdeführer, er sei im Jahr 2020 in den Irak zurückgekehrt und drei Wochen in B._______ geblieben. Aufgrund der nach wie vor andauernden Blutfehde habe ihm sein Vater geraten, den Irak wieder zu verlassen. Seine Familie liege im Streit sowohl mit einer arabischen als auch mit einer kurdischen Familie, weshalb sein Leben in Gefahr sei und er nicht in der autonomen Kurdenregion leben könne. Zudem sei die Sicherheitslage im Nordirak, insbesondere auch in Kirkuk, sehr angespannt. Der IS sowie türkische Militäreinsätze stellten eine Bedrohung dar. Zudem komme es immer wieder zu Zusammenstössen zwischen Kämpfern der PKK und der Peshmerga. Seine beiden Brüder lebten in C._______. Seine Eltern seien alt und krank, weshalb er von ihnen keine Unterstützung erwarten könne. Auch seine Schwestern könnten ihn nicht unterstützen und zu anderen Verwandten habe er keinen Kontakt. Er würde deshalb bei einer Rückkehr in eine existenzielle Notlage geraten.</w:t>
      </w:r>
    </w:p>
    <w:p>
      <w:r>
        <w:rPr>
          <w:b/>
        </w:rPr>
        <w:t>E. 8</w:t>
      </w:r>
    </w:p>
    <w:p>
      <w:r>
        <w:t>Der Beschwerdeführer begründet sein Mehrfachgesuch im Wesentlichen mit der verschlechterten Sicherheitslage im Nordirak und legt unter Verweis auf verschiedene Quellen dar, wie sich die Situation in den letzten Jahren entwickelt hat. Mit seinen allgemeinen Ausführungen zur Verschlechterung der Sicherheitslage in seiner Heimatregion vermag der Beschwerdeführer indes nicht darzulegen, inwiefern sich daraus für ihn persönlich eine neue asylbeachtliche Verfolgungsgefahr ergeben sollte. Sodann erschöpfen sich die weiteren Darlegungen des Beschwerdeführers im Wiederholen von bereits bekannten Sachverhaltselementen, die im ordentlichen Asylverfahren als nicht asylrelevant erachtet wurden (Blutrache). Im Übrigen sind seine Ausführungen nicht geeignet, die Zweifel der Vorinstanz betreffend seine angeblich im Jahr 2020 erfolgte Rückkehr in den Irak zu entkräften. Diesbezüglich kann vollumfänglich auf die Erwägungen in der angefochtenen Verfügung verwiesen werden, welche nicht zu beanstanden sind. Seinen Vorbringen kann somit nicht entnommen werden, dass sich seine Situation aus flüchtlingsrechtlicher Perspektive seit Ergehen des Urteils E-3354/2016 vom 23. Juni 2016, welches eine asylrechtliche Gefährdung verneinte, in relevanter Weise geändert hätte. Das SEM ist demnach zu Recht mangels gehöriger Begründung der neuen Asylvorbringen in Anwendung von Art. 111c Abs. 1 AsylG in Verbindung mit Art. 13 Abs. 2 VwVG nicht auf das Gesuch eingetreten.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Irak lässt den Wegweisungsvollzug zum heutigen Zeitpunkt nicht als unzulässig erscheinen. Nach dem Gesagten ist der Vollzug der Wegweisung sowohl im Sinne der asyl- als auch der völkerrechtlichen Bestimmungen zulässig.</w:t>
      </w:r>
    </w:p>
    <w:p>
      <w:r>
        <w:rPr>
          <w:b/>
        </w:rPr>
        <w:t>E. 10.3</w:t>
      </w:r>
    </w:p>
    <w:p>
      <w:r>
        <w:t>In konstanter Praxis geht das Gericht davon aus, dass ein Wegweisungsvollzug in die autonomen kurdischen Provinzen im Nordirak dann zumutbar ist, wenn die betreffenden Personen ursprünglich aus der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7.4.5). Diese Einschätzung hat grundsätzlich nach wie vor Gültigkeit, wobei den begünstigenden individuellen Faktoren - insbesondere denjenigen eines tragfähigen familiären Beziehungsnetzes - angesichts der Belastung der behördlichen Infrastrukturen durch im Irak intern Vertriebene («Internally Displaced Persons» [IDPs]) besonderes Gewicht beigemessen wird (vgl. jüngste Urteile des BVGer E-2358/2021 vom 19. Juli 2021 E. 9.4, E-6306/2018 vom 12. Juli 2021 E. 10.3; E-5300/2020 vom 16. Juni 2021 E. 9.4.2). Gemäss Aktenlage handelt es sich beim Beschwerdeführer um einen jungen, gesunden, alleinstehenden Mann kurdischer Ethnie mit ausreichender Schulbildung und Arbeitserfahrungen, der einen grossen Teil seines Lebens im KRG-Gebiet verbracht hat. Mit seinem Vater als Kaderfunktionär der KDP verfügt er ausserdem über Beziehungen zu den herrschenden Parteien. Seine Darstellung, er würde in B._______ als Flüchtling gelten, ist daher nicht überzeugend. Auch zweifelhaft erscheint seine Aussage, seine Eltern lebten zurzeit in Kirkuk und hätten keine Unterkunft mehr in (der Umgebung von) B._______. Anlässlich der Anhörung im April 2016 sagte er aus, seine Eltern wohnten in D._______ in der Nähe von B._______, wo sie ein Wohnhaus besässen; sie hätten Angst, nach Kirkuk zurückzukehren (vgl. SEM-Akten A14/26 F19 ff.). Vor diesem Hintergrund und angesichts der prekären Sicherheitslage ist es nicht nachvollziehbar, dass sie als betagte Personen mit gesundheitlichen Problemen - zu einem Zeitpunkt, als die entsprechende Region vom IS kontrolliert worden sei - Kirkuk als Wohnort ausgewählt hätten. Der Beschwerdeführer hat diesen angeblichen Entschluss seiner Familie sodann in keiner Weise begründet. Zudem hat er im vorliegenden Verfahren mehrmals selbst erwähnt, dass seine Eltern nach wie vor in B._______ lebten (vgl. SEM-Akten [...]-16/9 [nachfolgend: A16/9] S. 6; Beschwerde vom 29. Juli 2021 S. 11). Schliesslich ist angesichts des Umstands, dass seine Familie zumindest über Verbindungen zu B._______ verfügt und er sich bei seiner angeblichen Rückkehr in den Irak dort drei Wochen bei Bekannten aufgehalten habe, davon auszugehen, dass er in dieser Stadt über ein tragfähiges soziales Beziehungsnetz verfügt (vgl. A16/9 S. 1; Beschwerde vom 29. Juli 2021 S. 5). Einer Rückkehr steht auch unter Berücksichtigung der allenfalls erschwerten Situation aufgrund der Corona-Pandemie nichts im Weg. Das SEM hat somit zutreffend festgestellt, dass der Beschwerdeführer die begünstigenden individuellen Faktoren für eine Rückkehr in seine Heimatregion erfüllt. Nach dem Gesagten erweist sich der Vollzug der Wegweisung sowohl in allgemeiner als auch in individueller Hinsicht als zumutbar.</w:t>
      </w:r>
    </w:p>
    <w:p>
      <w:r>
        <w:rPr>
          <w:b/>
        </w:rPr>
        <w:t>E. 10.4</w:t>
      </w:r>
    </w:p>
    <w:p>
      <w:r>
        <w:t>Der Vollzug der Wegweisung des Beschwerdeführers in den Irak ist schliesslich möglich, da keine Vollzugshindernisse bestehen (Art. 83 Abs. 2 AIG), und es dem Beschwerdeführer obliegt, bei der Beschaffung gültiger Reisepapiere mitzuwirken (vgl. Art. 8 Abs. 4 AsylG und dazu auch BVGE 2008/34 E. 12).</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10.6</w:t>
      </w:r>
    </w:p>
    <w:p>
      <w:r>
        <w:t>Im Übrigen wurde der Sachverhalt von der Vorinstanz vollständig erstellt, womit von einer Rückweisung der Sache an die Vorinstanz abgesehen werden kann und das entsprechende Rechtsbegehren abzuweisen ist.</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Bei diesem Ausgang des Verfahrens sind die Kosten dem Beschwerdeführer aufzuerlegen (Art. 63 Abs. 1 VwVG) und praxisgemäss auf Fr. 1'500.- festzusetzen (Art. 1-3 des Reglements vom 21. Februar 2008 über die Kosten und Entschädigungen vor dem Bundesverwaltungsgericht [VGKE, SR 173.320.2]). Die Gesuche um Gewährung der unentgeltlichen Prozessführung und um Beiordnung eines unentgeltlichen Rechtsbeistands (vgl. Art. 65 Abs. 1 und 2 VwVG) sind unbesehen der finanziellen Verhältnisse des Beschwerdeführers abzuweisen, da die Beschwerde gemäss den vorstehenden Erwägungen als aussichtslos zu bezeichnen ist und es daher an einer gesetzlichen Voraussetzung für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