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E-3439/2024 vom 2. März 2026</w:t>
      </w:r>
    </w:p>
    <w:p>
      <w:r>
        <w:t>Bundesverwaltungsgericht, 2026-03-02, DE</w:t>
      </w:r>
    </w:p>
    <w:p>
      <w:r>
        <w:rPr>
          <w:b/>
        </w:rPr>
        <w:t xml:space="preserve">Quelle: </w:t>
      </w:r>
      <w:r>
        <w:t>https://mcp.opencaselaw.ch/entscheid/bvger_E-3439_2024</w:t>
      </w:r>
    </w:p>
    <w:p>
      <w:r>
        <w:t>FR: TAF E-3439/2024 du 2 mars 2026</w:t>
      </w:r>
    </w:p>
    <w:p>
      <w:r>
        <w:t>IT: TAF E-3439/2024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 m. Art. 31 VGG ist das Bundesverwaltungsgericht zur Beurteilung von Beschwerden auf dem Gebiet des Asyls zuständig und entscheidet über diese in der Regel - und so auch vorliegend - endgültig (Art. 83 Bst. d Ziff. 1 BGG).</w:t>
      </w:r>
    </w:p>
    <w:p>
      <w:r>
        <w:rPr>
          <w:b/>
        </w:rPr>
        <w:t>E. 1.2</w:t>
      </w:r>
    </w:p>
    <w:p>
      <w:r>
        <w:t>Der Beschwerdeführer ist zur Beschwerde legitimiert (Art. 48 Abs. 1 VwVG). Auf die frist- und formgerecht eingereichte Beschwerde ist einzutreten (Art. 108 Abs. 3 AsylG und Art. 52 Abs. 1 VwVG).</w:t>
      </w:r>
    </w:p>
    <w:p>
      <w:r>
        <w:rPr>
          <w:b/>
        </w:rPr>
        <w:t>E. 1.3</w:t>
      </w:r>
    </w:p>
    <w:p>
      <w:r>
        <w:t>Das Verfahren richtet sich nach dem VwVG, dem VGG und dem BGG, soweit das AsylG nichts anderes bestimmt (Art. 37 VGG und Art. 6 AsylG).</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w:t>
      </w:r>
    </w:p>
    <w:p>
      <w:r>
        <w:t>Die vorliegende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4.4</w:t>
      </w:r>
    </w:p>
    <w:p>
      <w:r>
        <w:t>Das Dublin-System basiert nicht nur auf der Idee, die Einleitung paralleler oder einander nachfolgender Asylverfahren in verschiedenen Staaten des Vertragsgebiets zu verhindern, sondern den Antragstellenden innert vernünftiger Frist einen effektiven Zugang zum Asylverfahren in einem dieser Staaten zu gewährleisten (vgl. zum historischen Hintergrund des Dublin-Systems BVGE 2010/27 E. 6.4.6.1 und 6.4.6.3). Die Dauer des Verfahrens (beziehungsweise der Anwesenheit in der Schweiz) - soweit sie nicht von den betroffenen Personen selbst verursacht oder verschuldet worden ist - ist einer der Faktoren, die bei der Prüfung des humanitären Selbsteintritts in Betracht zu ziehen sind (vgl. Urteile des BVGer F-531/2021 vom 4. Januar 2024 E. 6.5.2; D-5019/2022 vom 24. August 2023 E. 11.5 je m.H.). Das Bundesverwaltungsgericht hat allerdings nur in Ausnahmefällen einen Selbsteintritt aufgrund der langen Verfahrensdauer bejaht (vgl. zum Ganzen Referenzurteil des BVGer F-6330/2020 vom 18. Oktober 2021 E. 7.2). So beispielsweise, wenn das Zuständigkeitsverfahren seit Stellung des Asylgesuchs bis zum Urteil des Bundesverwaltungsgerichts weit über zwei Jahre hinaus gedauert hat und die Verfahrensdauer nicht dem Beschwerdeführer anzulasten war (vgl. Urteile des BVGer E-6654/2017 vom 23. März 2020: 32 Monate; D-3394/2017 vom 30. August 2019: 30 Monate E-1532/2017 vom 8. November 2017: 35 Monate; E-26/2016 vom 16. Januar 2019: 41 Monate). Gleichzeitig wurde nicht in sämtlichen Zuständigkeitsverfahren mit ähnlicher oder auch längerer Dauer der Selbsteintritt angeordnet (vgl. Urteile des BVGer E-7092/2017 vom 25. Januar 2021; E-5474/2018 vom 21. Dezember 2018).</w:t>
      </w:r>
    </w:p>
    <w:p>
      <w:r>
        <w:rPr>
          <w:b/>
        </w:rPr>
        <w:t>E. 5.1</w:t>
      </w:r>
    </w:p>
    <w:p>
      <w:r>
        <w:t>Der Beschwerdeführer rügt insbesondere, dass die Verfahrensdauer unverhältnismässig lange sei und sich nochmals auf unbestimmte Zeit verlängern könne, zumal das SEM seit mehreren Jahren keinen Kontakt mehr mit den bulgarischen Behörden gehabt habe. Angesichts des Beschleunigungsgebot und der Dauer des vorliegenden Dublin-Verfahrens rechtfertige sich die Aufnahme des nationalen Verfahrens.</w:t>
      </w:r>
    </w:p>
    <w:p>
      <w:r>
        <w:rPr>
          <w:b/>
        </w:rPr>
        <w:t>E. 5.2</w:t>
      </w:r>
    </w:p>
    <w:p>
      <w:r>
        <w:t>Die Rüge des Beschwerdeführers ist begründet. Vorliegend dauert das Verfahren zur Bestimmung des für das Asylgesuch des Beschwerdeführers zuständigen Mitgliedstaats inzwischen insgesamt mehr als 48 Monate, wovon 26 Monate auf das vorinstanzliche Verfahren und etwas mehr als 23 Monate auf das vorliegende Beschwerdeverfahren entfallen. Die lange Dauer ist dabei weder dem Beschwerdeführer anzulasten noch sind den Akten entschuldbare Gründe dafür zu entnehmen. Insbesondere ist kein Grund ersichtlich, weshalb die Vorinstanz nach der Rückweisung durch das Gericht (Urteil des BVGer E-1116/2022 vom 16. März 2022) erst nach mehr als zwei Jahren in der Sache neu verfügte. Es ist namentlich nicht ersichtlich, dass das SEM nach der Mitteilung des Stillstands der Überstellungsfrist und bis zur Anfrage in Bezug auf den Gesundheitszustand vom 21. Mai 2024 (A44) Abklärungen vorgenommen hätte. Im Lichte der gesamten Umstände und unter Berücksichtigung von Sinn und Zweck der Dublin-III-VO sowie der genannten bundesverwaltungsgerichtlichen Rechtsprechung (vgl. oben E. 4.4) erscheint die vorinstanzliche Verfügung aufgrund der langen Verfahrensdauer nunmehr als rechtsfehlerhaft im Sinne von Art. 106 Abs. 1 Bst. a AsylG. Im vorliegenden Fall ist es daher angezeigt, dass die Schweiz von ihrem Recht auf Selbsteintritt Gebrauch macht und sich für die Behandlung des Asylgesuchs zuständig erklärt.</w:t>
      </w:r>
    </w:p>
    <w:p>
      <w:r>
        <w:rPr>
          <w:b/>
        </w:rPr>
        <w:t>E. 6</w:t>
      </w:r>
    </w:p>
    <w:p>
      <w:r>
        <w:t>Nach dem Gesagten ist die Beschwerde gutzuheissen. Die Verfügung vom 22. Mai 2024 ist aufzuheben und die Vorinstanz anzuweisen, sich für das Asylgesuch des Beschwerdeführers zuständig zu erklären und ein nationales Asyl- und Wegweisungsverfahren durchzuführen.</w:t>
      </w:r>
    </w:p>
    <w:p>
      <w:r>
        <w:rPr>
          <w:b/>
        </w:rPr>
        <w:t>E. 7.1</w:t>
      </w:r>
    </w:p>
    <w:p>
      <w:r>
        <w:t>Bei diesem Ausgang des Verfahrens sind keine Kosten aufzuerlegen (Art. 63 Abs. 1 und 2 VwVG).</w:t>
      </w:r>
    </w:p>
    <w:p>
      <w:r>
        <w:rPr>
          <w:b/>
        </w:rPr>
        <w:t>E. 7.2</w:t>
      </w:r>
    </w:p>
    <w:p>
      <w:r>
        <w:t>Dem Beschwerdeführer ist keine Parteientschädigung auszurichten, da es sich vorliegend um eine zugewiesene unentgeltliche Rechtsvertretung im Sinn von Art. 102h AsylG handelt, deren Leistungen vom Bund nach Massgabe von Art. 102k AsylG entschädigt werden (vgl.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