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E-3436/2021 vom 1. November 2023</w:t>
      </w:r>
    </w:p>
    <w:p>
      <w:r>
        <w:t>Bundesverwaltungsgericht, 2023-11-01, DE</w:t>
      </w:r>
    </w:p>
    <w:p>
      <w:r>
        <w:rPr>
          <w:b/>
        </w:rPr>
        <w:t xml:space="preserve">Quelle: </w:t>
      </w:r>
      <w:r>
        <w:t>https://mcp.opencaselaw.ch/entscheid/bvger_E-3436_2021</w:t>
      </w:r>
    </w:p>
    <w:p>
      <w:r>
        <w:t>FR: TAF E-3436/2021 du 1 novembre 2023</w:t>
      </w:r>
    </w:p>
    <w:p>
      <w:r>
        <w:t>IT: TAF E-3436/2021 del 1 novembre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w:t>
      </w:r>
    </w:p>
    <w:p>
      <w:r>
        <w:rPr>
          <w:b/>
        </w:rPr>
        <w:t>E. 1.3</w:t>
      </w:r>
    </w:p>
    <w:p>
      <w:r>
        <w:t>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Glaubhaft gemacht ist sie,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t>E-3436/2021 Seite 6 Das Bundesverwaltungsgericht hat die Anforderungen an das Glaubhaft- machen der Vorbringen in verschiedenen Entscheiden dargelegt und folgt dabei ständiger Praxis. Darauf kann hier verwiesen werden (vgl. BVGE 2015/3 E. 6.5.1 m.w.H.).</w:t>
      </w:r>
    </w:p>
    <w:p>
      <w:r>
        <w:rPr>
          <w:b/>
        </w:rPr>
        <w:t>E. 4.1</w:t>
      </w:r>
    </w:p>
    <w:p>
      <w:r>
        <w:t>Die Vorinstanz begründete ihren ablehnenden Asylentscheid mit der mangelnden Glaubhaftigkeit der geltend gemachten Vorbringen. Die Schil- derungen der Beschwerdeführerin zu den Problemen mit ihrem Stiefvater seien offensichtlich nachgeschoben und würden sich auch in Bezug auf Erzählstil und Detaillierungsgrad deutlich von den substanziierten Aussa- gen zu den schwierigen Erlebnissen mit ihrem Ex-Partner unterscheiden. Trotz entsprechender Erklärungsversuche bleibe unverständlich, weshalb sie die angeblichen persönlichen Fluchtgründe nicht bereits anlässlich der ersten Anhörung vorgebracht habe, zumal diese die Ausreisegründe, welche ihr von ihrem Ex-Partner aufgetragen worden seien, nicht tangiert hätten. Die von ihr geltend gemachten schwierigen Lebensumstände im Iran und die behauptete Einschränkung ihrer Bewegungsfreiheit liessen sich ausserdem nur schwer mit ihren biografischen Angaben – Bildungs- grad, Berufstätigkeit, urbaner Lebensmittelpunkt, mehrere Ferienreisen ins Ausland – vereinbaren. Im Laufe des Verfahrens habe sie sodann inkon- sistente Angaben hinsichtlich ihres Zivilstands und des diesbezüglichen Kenntnisstands ihres Stiefvaters gemacht. Hinsichtlich der asylrechtlichen Relevanz der (unglaubhaften) Vorbringen könne im Übrigen auch festgestellt werden, dass ihre Mutter zwischenzeit- lich gerichtlich gegen den Stiefvater vorgegangen sei und Recht erhalten habe. Demnach wäre davon auszugehen, dass sie sich ebenfalls an die iranischen Behörden wenden könne und diese sich – wie bisher – schutz- willig und schutzfähig zeigen würden, weshalb sie selbst bei Wahrunter- stellung der Vorbringen nicht auf den Schutz der Schweiz angewiesen wäre.</w:t>
      </w:r>
    </w:p>
    <w:p>
      <w:r>
        <w:rPr>
          <w:b/>
        </w:rPr>
        <w:t>E. 4.2.1</w:t>
      </w:r>
    </w:p>
    <w:p>
      <w:r>
        <w:t>Zur Begründung ihres Rechtsmittels bekräftigte die Beschwerde- führerin im Wesentlichen die Glaubhaftigkeit ihrer Vorbringen. Die Vor- instanz vernachlässige in ihrer Argumentation ihre lebenslangen Gewalter- fahrungen, ihre damit zusammenhängenden psychischen Probleme sowie das Abhängigkeitsverhältnis zu ihrem Ex-Partner und den Druck der dieser auf sie ausgeübt habe. Aus ihren Schilderungen werde deutlich, dass sie sich erst im Verlauf des Asylverfahrens von ihrem Ex-Partner gelöst habe</w:t>
      </w:r>
    </w:p>
    <w:p>
      <w:r>
        <w:t>E-3436/2021 Seite 7 und – frei von seiner Kontrolle – entsprechend erst danach in der Lage gewesen sei, ihre eigentlichen Asylgründe vortragen zu können. Sie habe eingeräumt, bei der ersten Anhörung nicht die Wahrheit gesagt zu haben, weshalb nun auch nicht zur Konstruktion eines Widerspruchs auf die da- mals protokollierten Aussagen abgestellt werden könne. Entgegen der Auf- fassung der Vorinstanz habe sie detailliert und authentisch von den Prob- lemen mit ihrem Stiefvater berichtet. Die Gerichtsdokumente bezüglich dessen Verurteilung würden seine Aggressivität ausserdem belegen, wes- halb ausgeschlossen werden könne, dass es sich bei den von ihr geltend gemachten Problemen um ein gedankliches Konstrukt handle. Insgesamt habe die Vorinstanz bei der Beurteilung der Glaubhaftigkeit nicht berück- sichtigt, dass es sich bei ihr um ein traumatisiertes Opfer geschlechts- spezifischer Verfolgung handle. Mit Blick auf die asylrechtliche Relevanz ihrer Vorbringen lasse sich aus- serdem festhalten, dass ihr im Fall einer Rückkehr kein effektiver staatli- cher Schutz vor Verfolgung durch ihren Stiefvater zukommen werde. Es bestehe die reale Gefahr, dass sie einem Ehrenmord zum Opfer fallen werde. Ihr Stiefvater sei mit ihrer Beziehung nicht einverstanden gewesen und sie habe mit diesem Mann das Land verlassen, was ihr Stiefvater ins- gesamt als Ehrverletzung werte. Ausserdem arbeite er bei der Polizei, was für sie den Zugang zu effektivem Schutz weiter schmälere.</w:t>
      </w:r>
    </w:p>
    <w:p>
      <w:r>
        <w:rPr>
          <w:b/>
        </w:rPr>
        <w:t>E. 4.2.2</w:t>
      </w:r>
    </w:p>
    <w:p>
      <w:r>
        <w:t>Zudem rügte die Beschwerdeführerin eine Verletzung des rechtlichen Gehörs. Die Vorinstanz habe in der angefochtenen Verfügung diverse Sachverhaltsaspekte unberücksichtigt gelassen und dadurch ihre Begrün- dungspflicht verletzt, zumal dieses Versäumnis eine sachgerechte Anfech- tung der vorinstanzlichen Verfügung verunmöglicht habe. Das SEM habe in seiner Begründung und Würdigung ausser Acht gelassen, dass sie be- fürchte, mit Nacktfotos von ihrem Ex-Partner erpresst zu werden oder die- sem bei einer Rückkehr anderweitig in physischer oder psychischer Hin- sicht zum Opfer zu fallen. Ebenfalls unberücksichtigt geblieben sei eine möglicherweise drohende Reflexverfolgung aufgrund der Probleme ihres Ex-Partners. Er habe im Asylverfahren geltend gemacht, aufgrund politi- scher Aktivitäten inhaftiert gewesen zu sein. Die Vorinstanz sei deshalb ge- halten gewesen, abzuklären, ob sie aufgrund der religiösen Trauung und Ausreise mit ihm ebenfalls ins Visier der Behörden geraten sei und ent- sprechend bei einer Rückkehr mit Nachteilen zu rechnen habe. Solche Ab- klärungen seien auch vor dem Hintergrund ihrer kurdischen Ethnie unerlässlich, zumal das Risiko, aufgrund politischer Aktivitäten flüchtlings- rechtlich relevanter Verfolgung ausgesetzt zu sein, für Angehörige der kur- dischen Ethnie deutlich erhöht sei.</w:t>
      </w:r>
    </w:p>
    <w:p>
      <w:r>
        <w:t>E-3436/2021 Seite 8</w:t>
      </w:r>
    </w:p>
    <w:p>
      <w:r>
        <w:rPr>
          <w:b/>
        </w:rPr>
        <w:t>E. 4.3.1</w:t>
      </w:r>
    </w:p>
    <w:p>
      <w:r>
        <w:t>In seiner Vernehmlassung hielt das SEM zunächst an seinen Ausfüh- rungen hinsichtlich der unterschiedlichen Sachverhaltsdarstellungen, der widersprüchlichen und undetaillierten Angaben sowie der daraus resultie- renden, mangelnden Glaubhaftigkeit fest.</w:t>
      </w:r>
    </w:p>
    <w:p>
      <w:r>
        <w:rPr>
          <w:b/>
        </w:rPr>
        <w:t>E. 4.3.2</w:t>
      </w:r>
    </w:p>
    <w:p>
      <w:r>
        <w:t>Im Zusammenhang mit der gerügten Gehörsverletzung führte das SEM zudem Folgendes aus: Soweit die Beschwerdeführerin befürchte, ihr Ex-Partner könne sie erneut bedrohen oder erpressen, sei auch diesbe- züglich auf die Schutzfähigkeit der iranischen Behörden zu verweisen. Hin- sichtlich einer drohenden Reflexverfolgung aufgrund seiner Probleme sei festzuhalten, dass zum einen der Zivilstand der Beschwerdeführerin nicht erstellt sei und zum anderen keine Hinweise dafür vorlägen, dass ihr Ex- Partner staatlicher Verfolgung ausgesetzt sei. Zudem bestehe kein Anlass zu weiteren Abklärungen in Bezug auf ihre Ethnie, zumal sie diesbezüglich keine Probleme erwähnt habe.</w:t>
      </w:r>
    </w:p>
    <w:p>
      <w:r>
        <w:rPr>
          <w:b/>
        </w:rPr>
        <w:t>E. 4.4</w:t>
      </w:r>
    </w:p>
    <w:p>
      <w:r>
        <w:t>Die Beschwerdeführerin führte in ihrer Replik im Wesentlichen an, das SEM verkenne mit seiner Argumentation in der angefochtenen Verfügung und der Vernehmlassung, dass sie Opfer sexueller Gewalt sei und dies ihr Verhalten und ihre Aussagen im Asylverfahren beeinflusst habe. Sodann hielt sie an der Glaubhaftigkeit ihrer Ausführungen zu ihren Asylgründen fest, wobei insbesondere die Gewalttätigkeit ihres Stiefvaters – und dem- nach auch ihre Gefährdung – durch iranische Gerichtsdokumente belegt sei. Schliesslich betonte sie erneut, im Iran aufgrund der Probleme ihres Ex-Partners und ihrer Ethnie Reflexverfolgung zu riskieren oder direkt von ihrem Ex-Partner bedroht zu werden.</w:t>
      </w:r>
    </w:p>
    <w:p>
      <w:r>
        <w:rPr>
          <w:b/>
        </w:rPr>
        <w:t>E. 5.1</w:t>
      </w:r>
    </w:p>
    <w:p>
      <w:r>
        <w:t>Zu den formellen Rügen hält das Bundesverwaltungsgericht nach Durchsicht der Akten Folgendes fest:</w:t>
      </w:r>
    </w:p>
    <w:p>
      <w:r>
        <w:rPr>
          <w:b/>
        </w:rPr>
        <w:t>E. 5.1.1</w:t>
      </w:r>
    </w:p>
    <w:p>
      <w:r>
        <w:t>Gemäss Art. 29 VwVG haben die Parteien Anspruch auf rechtliches Gehör, welches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widerlegt (vgl. BGE 136 I 184 E. 2.2.1).</w:t>
      </w:r>
    </w:p>
    <w:p>
      <w:r>
        <w:t>E-3436/2021 Seite 9</w:t>
      </w:r>
    </w:p>
    <w:p>
      <w:r>
        <w:rPr>
          <w:b/>
        </w:rPr>
        <w:t>E. 5.1.2</w:t>
      </w:r>
    </w:p>
    <w:p>
      <w:r>
        <w:t>Die Vorinstanz hat sich in der angefochtenen Verfügung mit den – im erstinstanzlichen Verfahren vorgebrachten – Sachverhaltselementen aus- einandergesetzt und die Gründe für ihre Entscheide sowie die Überlegun- gen, von denen sie sich leiten liess, sachlich und verständlich dargelegt. Eine sachgerechte Anfechtung war der Beschwerdeführerin, wie auch die 29-seitige, in jedem Aspekt einlässlich begründete Beschwerde zeigt, offensichtlich uneingeschränkt möglich. Die mithin unterschiedliche Beur- teilung gewisser Sachverhaltsaspekte durch die Vorinstanz vermag keine Verletzung des rechtlichen Gehörs zu begründen, sondern bildet Teil der materiellen Beurteilung. In diesem Zusammenhang kann der materiellen Prüfung zudem vorweggenommen werden, dass das Gericht angesichts des rechtsgenüglich erstellten Sachverhalts – auf dessen Grundlage die materielle Beurteilung ohne Weiteres erfolgen kann – keine Veranlassung sieht, die Beschwerdeführerin antragsgemäss (vgl. Replik S. 4) ein viertes Mal zum Sachverhalt zu befragen.</w:t>
      </w:r>
    </w:p>
    <w:p>
      <w:r>
        <w:rPr>
          <w:b/>
        </w:rPr>
        <w:t>E. 5.2</w:t>
      </w:r>
    </w:p>
    <w:p>
      <w:r>
        <w:t>Die verfahrensrechtlichen Rügen erweisen sich nach dem Gesagten als unberechtigt. Es besteht keine Veranlassung, die angefochtene Verfü- gung aus formellen Gründen aufzuheben und die Sache ans SEM zurück- zuweisen.</w:t>
      </w:r>
    </w:p>
    <w:p>
      <w:r>
        <w:rPr>
          <w:b/>
        </w:rPr>
        <w:t>E. 6.1</w:t>
      </w:r>
    </w:p>
    <w:p>
      <w:r>
        <w:t>Nach Prüfung der Akten kommt das Bundesverwaltungsgericht in materieller Hinsicht zum Schluss, dass die Vorinstanz die Vorbringen der Beschwerdeführerin zu Recht sowohl als unglaubhaft als auch asylrecht- lich nicht relevant qualifiziert hat. Die Ausführungen in der Beschwerde und in der Replik vermögen den Erwägungen des SEM letztlich nichts ent- gegenzusetzen, das zu einer anderen Einschätzung führen würde. Somit kann vorab auf die zutreffenden Erwägungen in der angefochtenen Verfü- gung verwiesen werden. Als wesentlich wird Folgendes erachtet:</w:t>
      </w:r>
    </w:p>
    <w:p>
      <w:r>
        <w:rPr>
          <w:b/>
        </w:rPr>
        <w:t>E. 6.2.1</w:t>
      </w:r>
    </w:p>
    <w:p>
      <w:r>
        <w:t>Die Beschwerdeführerin machte geltend, sich zu Beginn des Asylver- fahrens in einer Zwangssituation befunden und auf Druck ihres Ex-Partners hin anlässlich der ersten Anhörung falsche respektive unvollständige An- gaben gemacht zu haben. Auch unter Berücksichtigung der Möglichkeit, dass Opfer häuslicher oder sexueller Gewalt aufgrund von Angst, Miss- brauchs- oder Abhängigkeitsdynamiken unter Umständen Verhaltenswei- sen zeigen können, die objektiv betrachtet wenig plausibel und nachvoll- ziehbar erscheinen, bestehen hinsichtlich der Glaubhaftigkeit der Vorbrin- gen der Beschwerdeführerin erhebliche Zweifel.</w:t>
      </w:r>
    </w:p>
    <w:p>
      <w:r>
        <w:t>E-3436/2021 Seite 10</w:t>
      </w:r>
    </w:p>
    <w:p>
      <w:r>
        <w:rPr>
          <w:b/>
        </w:rPr>
        <w:t>E. 6.2.2</w:t>
      </w:r>
    </w:p>
    <w:p>
      <w:r>
        <w:t>Zunächst einmal ist festzuhalten, dass weder die Gewalterfahrung der Beschwerdeführerin ausgehend von ihrem Ex-Partner noch ihr Ein- wand bezüglich seiner Einflussnahme auf ihre Aussagen während der ersten Anhörung dazu führen, dass auf die entsprechenden Aussagen in keiner Weise abgestellt werden dürfte. Vielmehr muss die Beschwerde- führerin sich zunächst auch auf diese grundsätzlich behaften lassen. Ihre Erklärungen zu den Drohungen und Aussageanweisungen ihres Ex- Partners sind nicht geeignet, sämtliche Vorbehalte und Ungereimtheiten auszuräumen, die sich aus ihren Schilderungen anlässlich der ersten An- hörung ergeben. Insgesamt erscheint zwar nicht restlos ausgeschlossen, dass die Beschwerdeführerin von ihrem Ex-Partner angehalten wurde, seine Asylgründe in den Vordergrund zu stellen. Daraus kann aber weder auf die Unglaubhaftigkeit aller Aussagen während der ersten Anhörung noch auf die vorbehaltlose Glaubhaftigkeit ihrer späteren Vorbringen ge- schlossen werden. Die Beschwerdeführerin hat im Rahmen der ersten An- hörung zahlreiche spontane Aussagen gemacht, zu denen keinerlei Veran- lassung bestand, die ihren späteren (eigentlichen) Asylvorbringen aber klar entgegenstehen. In diesem Zusammenhang fallen insbesondere die Aus- sagen der Beschwerdeführerin zu diversen Ferienreisen in der Vergangen- heit ins Ausland (B._______, C._______, D._______ [vgl. SEM-act. 26/19 F26 f.]) sowie zum Verhalten und den Bemühungen ihres Stiefvaters ange- sichts der angeblichen Probleme ihres Ex-Partners auf: Die Ferienreisen ins Ausland lassen sich nicht mit ihrer Darstellung eines strengkonservati- ven und kontrollsüchtigen Stiefvaters vereinbaren. Ihre diesbezügliche Er- klärung auf Beschwerdeebene, diese Ferien nur erfunden zu haben, ver- mag offensichtlich nicht zu überzeugen (vgl. Beschwerde S. 10). Es be- stand keinerlei Anlass zu einer solchen Falschaussage, zumal sie lediglich zu früheren Auslandaufenthalten befragt wurde. An dieser Feststellung än- dert auch der Umstand nichts, dass die Beschwerdeführerin an den beiden folgenden Anhörungen nicht mehr zu allfälligen Auslandaufenthalten be- fragt worden ist (vgl. Replik S. 3). Ebenso wenig mit ihren späteren Vor- bringen vereinbar erscheinen die Aussagen der Beschwerdeführerin be- züglich der Reaktion ihres Stiefvaters zu ihren Heiratsplänen und seiner anschliessenden Unterstützung, sie über die angeblichen politischen Prob- leme ihres Ex-Partners in Kenntnis zu setzen (vgl. SEM-act. 26/19 F93 ff., F121, F129, F141). Die Beschwerdeführerin beschreibt in dieser Anhörung – ohne jeglichen äusseren Anstoss – ihre familiären Verhältnisse derge- stalt, dass grossen Wert auf ihre Unabhängigkeit und ihre persönliche Mei- nung gelegt wird (vgl. a.a.O. bezüglich ihrer Heiratspläne: "Erstmals ist wichtig, was ich davon halte" [F93] und "Meine Mutter meinte, meine ei- gene Meinung sei wichtiger" [F95]). Der – in ihren Schilderungen äusserst</w:t>
      </w:r>
    </w:p>
    <w:p>
      <w:r>
        <w:t>E-3436/2021 Seite 11 besorgt wirkende – Stiefvater soll ihr ausserdem mit grossem Engagement dabei geholfen haben, Informationen über die Tätigkeiten und Probleme ihres Ex-Partners herauszufinden und diesem – in seiner Funktion als Po- lizist – seine Hilfe angeboten zu haben.</w:t>
      </w:r>
    </w:p>
    <w:p>
      <w:r>
        <w:rPr>
          <w:b/>
        </w:rPr>
        <w:t>E. 6.2.3</w:t>
      </w:r>
    </w:p>
    <w:p>
      <w:r>
        <w:t>Der Vorinstanz ist ferner darin zuzustimmen, dass die Ausführungen der Beschwerdeführerin zu ihrem Zivilstand inkonsistent sind. Anlässlich der ersten und dritten Befragung machte die Beschwerdeführerin geltend, mit ihrem Ex-Partner religiös verheiratet gewesen zu sein, wobei sie bei der muttersprachlichen Bezeichnung der Trauung aber unterschiedliche Begriffe verwendet hat (vgl. SEM-act. 26/19 F101 und SEM-act. 56/15 F19–22). Im Rahmen der zweiten Anhörung brachte sie demgegenüber vor, gar nicht mit ihrem Ex-Partner verheiratet gewesen zu sein. Er habe sie gezwungen, dies zu behaupten (SEM-act. 41/23 F38 und F60). In diesem Zusammenhang fällt zudem auf, dass die Beschwerdeführerin die Wut ihres Stiefvaters und ihre damit zusammenhängenden Befürchtungen vor ernsthaften Nachteilen während der dritten Anhörung insbesondere darauf zurückführt, ohne seine Einwilligung geheiratet zu haben (SEM- act. 56/15 F35, F60 und F67). Während der zweiten Anhörung begründete sie ihre Angst jedoch primär damit, den Iran mit einem Mann verlassen zu haben, mit dem sie nicht verheiratet gewesen sei (SEM-act. 41/23 F38).</w:t>
      </w:r>
    </w:p>
    <w:p>
      <w:r>
        <w:rPr>
          <w:b/>
        </w:rPr>
        <w:t>E. 6.3</w:t>
      </w:r>
    </w:p>
    <w:p>
      <w:r>
        <w:t>Im Gegensatz zu den ausführlichen Schilderungen der Gewalterleb- nisse in der Beziehung mit ihrem Ex-Partner erscheint die Darstellung ihrer Probleme mit dem Stiefvater darüber hinaus vage und unpersönlich. Es ist der Beschwerdeführerin nicht gelungen, einzelne Erlebnisse und Vorfälle substanziiert und lebensnah zu beschreiben. Die Akten – und insbeson- dere die zahlreichen Beweismittel bezüglich des einen Gerichtsverfahrens gegen ihren Stiefvater – enthalten keinerlei Hinweise auf weitere Vorfälle häuslicher Gewalt vor oder nach der Ausreise der Beschwerdeführerin.</w:t>
      </w:r>
    </w:p>
    <w:p>
      <w:r>
        <w:rPr>
          <w:b/>
        </w:rPr>
        <w:t>E. 6.4</w:t>
      </w:r>
    </w:p>
    <w:p>
      <w:r>
        <w:t>Insgesamt ist es der Beschwerdeführerin demnach nicht gelungen, eine konkrete Gefährdung durch ihren Stiefvater glaubhaft zu machen. Vor dem Hintergrund dieser Feststellung erübrigen sich hinsichtlich der asyl- rechtlichen Relevanz dieses Vorbringens weitere Ausführungen zum Schutzwillen und zur Schutzfähigkeit der iranischen Behörden. Dennoch ist der Vollständigkeit halber anzumerken, dass es der Mutter der Be- schwerdeführerin gelungen ist, gerichtlich gegen ihren Mann (Stiefvater der Beschwerdeführerin) vorzugehen. Hinsichtlich des Schutzwillens der iranischen Behörden führte die Beschwerdeführerin im Übrigen aus, die Polizei habe nur ein einziges Mal einen der Vorfälle schriftlich dokumen-</w:t>
      </w:r>
    </w:p>
    <w:p>
      <w:r>
        <w:t>E-3436/2021 Seite 12 tiert. Sie seien aber nicht im Besitz dieses Dokuments, weil sie es aus Angst vor den Auswirkungen auf ihre Zukunft nicht auf dem Polizeiposten abgeholt hätten (vgl. SEM-act. 56/15 F57 ff.). Diese Erklärung erscheint kaum nachvollziehbar, gerade auch unter Berücksichtigung der Aussage, sie hätten mehrfach vergeblich versucht, die Polizei zu involvieren, aber der Stiefvater habe einen Polizeikontakt jeweils durch Vorweisen seines Dienstausweises direkt unterbunden (vgl. a.a.O. F56 und SEM-act. A41/23 F34).</w:t>
      </w:r>
    </w:p>
    <w:p>
      <w:r>
        <w:rPr>
          <w:b/>
        </w:rPr>
        <w:t>E. 6.5</w:t>
      </w:r>
    </w:p>
    <w:p>
      <w:r>
        <w:t>Den Befürchtungen vor Reflexverfolgung aufgrund ihres Ex-Partners oder einer direkten Bedrohung kommt keine asylrechtliche Relevanz zu. Das SEM hat in seiner Vernehmlassung in diesem Zusammenhang zu Recht darauf verwiesen, dass der Zivilstand der Beschwerdeführerin nicht feststeht. Im Zuge eines in der Schweiz eingeleiteten Ehevorbereitungs- verfahrens mit einer anderen Person – das infolge Rückzugs am 3. März 2023 eingestellt wurde – hatte die Beschwerdeführerin sodann eine Ledig- keitsbestätigung, ausgestellt am (…) durch die iranische Vertretung in E._______, zu den Akten gereicht (vgl. SEM-act. 73/9). Insgesamt lassen sich den Akten keine Hinweise darauf entnehmen, dass die Beschwerde- führerin mit beachtlicher Wahrscheinlichkeit ernsthafte Nachteile aufgrund ihrer vergangenen Beziehung zu befürchten hätte, oder ihr solche durch ihren Ex-Partner oder dessen Bekannte drohen könnten. Aus den ein- gereichten Auszügen von Instagram-Konten, über die ihr Ex-Partner zum Zweck sie zu erpressen verfügen soll, ergeben sich ebenfalls keine Bedro- hungshinweise.</w:t>
      </w:r>
    </w:p>
    <w:p>
      <w:r>
        <w:rPr>
          <w:b/>
        </w:rPr>
        <w:t>E. 6.6</w:t>
      </w:r>
    </w:p>
    <w:p>
      <w:r>
        <w:t>Schliesslich gibt es nach dem Gesagten auch keinen Grund zur An- nahme, die kurdische Ethnie der Beschwerdeführerin rücke sie bei ihrer Rückkehr in den Fokus der iranischen Behörden. Das SEM hielt in der Ver- nehmlassung zutreffend fest, die Beschwerdeführerin habe im Rahmen des erstinstanzlichen Verfahrens keine Probleme im Zusammenhang mit ihrer ethnischen Zugehörigkeit geltend gemacht. Nachdem keine Hinweise auf eine drohende Reflexverfolgung bestehen führt ihre ethnische Zugehö- rigkeit sodann auch nicht zu einer Schärfung ihres Profils gegenüber den heimatlichen Behörden.</w:t>
      </w:r>
    </w:p>
    <w:p>
      <w:r>
        <w:rPr>
          <w:b/>
        </w:rPr>
        <w:t>E. 6.7</w:t>
      </w:r>
    </w:p>
    <w:p>
      <w:r>
        <w:t>Angesichts der vorstehenden Einschätzung des Bundesverwaltungs- gerichts kann den Vorbringen der Beschwerdeführerin auch keine Bedeu- tung im Sinn subjektiver Nachfluchtgründe zukommen (Akzentuierung der Gefährdungslage durch ihre Flucht; vgl. Beschwerde S. 24). Vor diesem Hintergrund erübrigen sich auch weitergehende Ausführungen zur</w:t>
      </w:r>
    </w:p>
    <w:p>
      <w:r>
        <w:t>E-3436/2021 Seite 13 allgemeinen Situation der Frauen im Iran (vgl. ergänzende Eingabe vom</w:t>
      </w:r>
    </w:p>
    <w:p>
      <w:r>
        <w:rPr>
          <w:b/>
        </w:rPr>
        <w:t>E. 6.8</w:t>
      </w:r>
    </w:p>
    <w:p>
      <w:r>
        <w:t>Zusammenfassend ist daher festzuhalten, dass die Vorinstanz die Flüchtlingseigenschaft der Beschwerdeführerin zu Recht verneint und ihr Asylgesuch abgewiesen hat. 7. 7.1 Lehnt das SEM ein Asylgesuch ab oder tritt es darauf nicht ein, so ver- fügt es in der Regel die Wegweisung aus der Schweiz und ordnet den Voll- zug an; es berücksichtigt dabei den Grundsatz der Einheit der Familie (Art: 44 AsylG). 7.2 Die Beschwerdeführerin verfügt insbesondere weder über eine auslän- derrechtliche Aufenthaltsbewilligung noch über einen Anspruch auf Ertei- lung einer solchen. Die Wegweisung wurde demnach ebenfalls zu Recht angeordnet (vgl. BVGE 2013/37 E. 4.4; 2009/50 E. 9, je m.w.H.). 8. 8.1 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8.2 8.2.1 Der Vollzug ist nicht zulässig, wenn völkerrechtliche Verpflichtungen der Schweiz einer Weiterreise der Ausländerin oder des Ausländers in den Heimat-, Herkunfts- oder einen Drittstaat entgegenstehen (Art. 83 Abs. 3 AIG).</w:t>
      </w:r>
    </w:p>
    <w:p>
      <w:r>
        <w:t>E-3436/2021 Seite 14 8.2.2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 ber 1984 gegen Folter und andere grausame, unmenschliche oder ernied- rigende Behandlung oder Strafe (FoK, SR 0.105) und der Praxis zu Art. 3 EMRK darf niemand der Folter oder unmenschlicher oder erniedrigender Strafe oder Behandlung unterworfen werden. 8.2.3 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 Gefähr- dung nachzuweisen oder glaubhaft zu machen, kann der in Art. 5 AsylG verankerte Grundsatz der Nichtrückschiebung im vorliegenden Verfahren keine Anwendung finden. Eine Rückkehr der Beschwerdeführerin in den Heimatstaat ist demnach unter dem Aspekt von Art. 5 AsylG rechtmässig. 8.2.4 Sodann ergeben sich weder aus den Aussagen der Beschwerdefüh- rerin noch aus den Akten stichhaltige Anhaltspunkte dafür, dass sie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die Beschwerdeführerin eine konkrete Gefahr ("real risk") nachweisen oder glaubhaft machen, dass ihr im Fall einer Rückschie- 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8.2.5 Nach dem Gesagten ist der Vollzug der Wegweisung sowohl im Sinne der asyl- als auch der völkerrechtlichen Bestimmungen zulässig.</w:t>
      </w:r>
    </w:p>
    <w:p>
      <w:r>
        <w:t>E-3436/2021 Seite 15 8.3 8.3.1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8.3.2 Trotz erheblicher Spannungen, die seit Mitte September 2022 im Land bestehen, herrscht im Iran gegenwärtig weder Krieg oder Bürgerkrieg noch eine Situation allgemeiner Gewalt, aufgrund derer eine Rückkehr ge- nerell unzumutbar wäre (vgl. statt vieler Urteile des BVGer D-13/2021 vom 7. März 2023 E. 9.3.1 und E-5309/2022 vom 13. Januar 2023 E. 8.6.2 m.w.H.). 8.3.3 Sodann sprechen keine individuellen Gründe – wirtschaftlicher, sozi- aler oder gesundheitlicher Natur – gegen die Zumutbarkeit des Wegwei- sungsvollzugs. Die Beschwerdeführerin verfügt über eine universitäre Aus- bildung als (…) sowie einige Praktikums- und Berufserfahrung. Zudem kann sie bei ihrer sozialen und wirtschaftlichen Reintegration im Heimat- staat auf ein tragfähiges Beziehungsnetz zurückgreifen. Sowohl ihre Mutter ([…]) als auch ihre Schwester ([…]) sind berufstätig und stehen in regel- mässigem Kontakt mit der Beschwerdeführerin. Wie das SEM in seiner Verfügung zutreffend festgestellt hat, ergeben sich auch mit Blick auf die gesundheitliche Situation der Beschwerdeführerin keine Hinweise auf eine allfällige Unzumutbarkeit des Wegweisungsvollzugs (vgl. Verfügung S. 10). 8.3.4 Nach dem Gesagten erweist sich der Vollzug der Wegweisung auch als zumutbar. 8.4 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 8.5 Zusammenfassend hat die Vorinstanz den Wegweisungsvollzug zu Recht als zulässig, zumutbar und möglich bezeichnet. Eine Anordnung der vorläufigen Aufnahme fällt somit ausser Betracht (Art. 83 Abs. 1–4 AIG). 9. Aus diesen Erwägungen ergibt sich, dass die angefochtene Verfügung</w:t>
      </w:r>
    </w:p>
    <w:p>
      <w:r>
        <w:t>E-3436/2021 Seite 16 Bundesrecht nicht verletzt, den rechtserheblichen Sachverhalt richtig so- wie vollständig feststellt (Art. 106 Abs. 1 AsylG) und – soweit diesbezüglich überprüfbar – angemessen ist. Die Beschwerde ist abzuweisen.</w:t>
      </w:r>
    </w:p>
    <w:p>
      <w:r>
        <w:rPr>
          <w:b/>
        </w:rPr>
        <w:t>E. 7.1</w:t>
      </w:r>
    </w:p>
    <w:p>
      <w:r>
        <w:t>Lehnt das SEM ein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8.2.3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8.2.4</w:t>
      </w:r>
    </w:p>
    <w:p>
      <w:r>
        <w:t>Sodann ergeben sich weder aus den Aussagen der Beschwerdeführerin noch aus den Akten stichhaltige Anhaltspunkte dafür, dass sie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8.2.5</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8.3.2</w:t>
      </w:r>
    </w:p>
    <w:p>
      <w:r>
        <w:t>Trotz erheblicher Spannungen, die seit Mitte September 2022 im Land bestehen, herrscht im Iran gegenwärtig weder Krieg oder Bürgerkrieg noch eine Situation allgemeiner Gewalt, aufgrund derer eine Rückkehr generell unzumutbar wäre (vgl. statt vieler Urteile des BVGer D-13/2021 vom 7. März 2023 E. 9.3.1 und E-5309/2022 vom 13. Januar 2023 E. 8.6.2 m.w.H.).</w:t>
      </w:r>
    </w:p>
    <w:p>
      <w:r>
        <w:rPr>
          <w:b/>
        </w:rPr>
        <w:t>E. 8.3.3</w:t>
      </w:r>
    </w:p>
    <w:p>
      <w:r>
        <w:t>Sodann sprechen keine individuellen Gründe - wirtschaftlicher, sozialer oder gesundheitlicher Natur - gegen die Zumutbarkeit des Wegweisungsvollzugs. Die Beschwerdeführerin verfügt über eine universitäre Ausbildung als (...) sowie einige Praktikums- und Berufserfahrung. Zudem kann sie bei ihrer sozialen und wirtschaftlichen Reintegration im Heimatstaat auf ein tragfähiges Beziehungsnetz zurückgreifen. Sowohl ihre Mutter ([...]) als auch ihre Schwester ([...]) sind berufstätig und stehen in regelmässigem Kontakt mit der Beschwerdeführerin. Wie das SEM in seiner Verfügung zutreffend festgestellt hat, ergeben sich auch mit Blick auf die gesundheitliche Situation der Beschwerdeführerin keine Hinweise auf eine allfällige Unzumutbarkeit des Wegweisungsvollzugs (vgl. Verfügung S. 10).</w:t>
      </w:r>
    </w:p>
    <w:p>
      <w:r>
        <w:rPr>
          <w:b/>
        </w:rPr>
        <w:t>E. 8.3.4</w:t>
      </w:r>
    </w:p>
    <w:p>
      <w:r>
        <w:t>Nach dem Gesagten erweist sich der Vollzug der Wegweisung auch als zumutbar.</w:t>
      </w:r>
    </w:p>
    <w:p>
      <w:r>
        <w:rPr>
          <w:b/>
        </w:rPr>
        <w:t>E. 8.4</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November 2022), zumal dieses Vorbringen allein nicht relevant er- scheint. Das Bundesverwaltungsgericht hat denn auch in jüngster Zeit mehrere Asylbeschwerden iranischer Beschwerdeführerinnen abgewiesen (vgl. etwa Urteile des BVGer D-3121/2023 vom 11. Juli 2023, E-3876/2020 vom 1. März 2023 und E-6283/2019 vom 25. Januar 2023).</w:t>
      </w:r>
    </w:p>
    <w:p>
      <w:r>
        <w:rPr>
          <w:b/>
        </w:rPr>
        <w:t>E. 10.1</w:t>
      </w:r>
    </w:p>
    <w:p>
      <w:r>
        <w:t>Bei diesem Ausgang des Verfahrens wären die Kosten der Beschwer- deführerin aufzuerlegen (Art. 63 Abs. 1 VwVG). Da indessen mit Instrukti- onsverfügung vom 8. September 2021 ihr Gesuch um Gewährung der un- entgeltlichen Prozessführung gemäss Art. 65 Abs. 1 VwVG gutgeheissen wurde und den Akten keine Anhaltspunkte für eine relevante Veränderung ihrer finanziellen Lage zu entnehmen sind, ist von der Auflage von Verfah- renskosten abzusehen.</w:t>
      </w:r>
    </w:p>
    <w:p>
      <w:r>
        <w:rPr>
          <w:b/>
        </w:rPr>
        <w:t>E. 10.2</w:t>
      </w:r>
    </w:p>
    <w:p>
      <w:r>
        <w:t>Mit Instruktionsverfügung vom 8. September 2021 wurde der Be- schwerdeführerin ausserdem Rechtsanwalt Bernhard Jüsi als amtlicher Rechtsbeistand beigeordnet. Demnach ist diesem ein Honorar für die not- wendigen Aufwendungen im Beschwerdeverfahren auszurichten. Gestützt auf die mit der Replik eingereichte Kostennote (20 Honorarstunden à Fr. 300.–), die angesichts des Beschwerdeumfangs und der kaum als über- durchschnittlich zu beurteilenden Fallkomplexität zu hoch erscheint, sowie unter Berücksichtigung der weiteren Verfahrenseingabe, der in Betracht zu ziehenden Bemessungsfaktoren (Art. 9–13 des Reglements vom 21. Feb- ruar 2008 über die Kosten und Entschädigungen vor dem Bundesverwal- tungsgericht [VGKE, SR 173.320.2]) und des in der Zwischenverfügung vom 8. September 2021 kommunizierten Stundenansatzes (von maximal Fr. 220.–) ist das Honorar auf insgesamt Fr. 3750.– (inkl. Auslagen und Mehrwertsteueranteil) festzulegen.</w:t>
      </w:r>
    </w:p>
    <w:p>
      <w:r>
        <w:t>(Dispositiv nächste Seite)</w:t>
      </w:r>
    </w:p>
    <w:p>
      <w:r>
        <w:t>E-3436/2021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