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E-3436/2017 vom 9. Januar 2019</w:t>
      </w:r>
    </w:p>
    <w:p>
      <w:r>
        <w:t>Bundesverwaltungsgericht, 2019-01-09, DE</w:t>
      </w:r>
    </w:p>
    <w:p>
      <w:r>
        <w:rPr>
          <w:b/>
        </w:rPr>
        <w:t xml:space="preserve">Quelle: </w:t>
      </w:r>
      <w:r>
        <w:t>https://mcp.opencaselaw.ch/entscheid/bvger_E-3436_2017</w:t>
      </w:r>
    </w:p>
    <w:p>
      <w:r>
        <w:t>FR: TAF E-3436/2017 du 9 janvier 2019</w:t>
      </w:r>
    </w:p>
    <w:p>
      <w:r>
        <w:t>IT: TAF E-3436/2017 del 9 gennaio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 Auf die Beschwerde ist einzutreten.</w:t>
      </w:r>
    </w:p>
    <w:p>
      <w:r>
        <w:rPr>
          <w:b/>
        </w:rPr>
        <w:t>E. 2</w:t>
      </w:r>
    </w:p>
    <w:p>
      <w:r>
        <w:t>Die Beschwerde richtet sich aus materieller Sicht ausschliesslich gegen den von der Vorinstanz angeordneten Vollzug der Wegweisung. Die Dispositivziffern 1 bis 3 der angefochtenen Verfügung (Asyl, Flüchtlingseigenschaft und Wegweisung als solche) sind mangels Anfechtung in Rechtskraft erwachsen und bilden nicht Gegenstand des vorliegenden Verfahrens. Bei der Prüfung des Vorliegens von Wegweisungsvollzugshindernissen ergibt sich die Kognition der Beschwerdeinstanz aus den Bestimmungen des Ausländergesetzes (Ausländer- und Integrationsgesetzes, AIG [SR 142.20]) zur Anwendung (Art. 112 Abs. 1 AIG i.V.m. Art. 49 VwVG). Die zulässigen Rügen umfassen demzufolge die Verletzung von Bundesrecht, die unrichtige und unvollständige Feststellung des Sachverhalts sowie die Unangemessenheit (vgl. BVGE 2014/26 E. 5).</w:t>
      </w:r>
    </w:p>
    <w:p>
      <w:r>
        <w:rPr>
          <w:b/>
        </w:rPr>
        <w:t>E. 3</w:t>
      </w:r>
    </w:p>
    <w:p>
      <w:r>
        <w:t>Die Beschwerde hat sich während des Beschwerdeverfahrens als offensichtlich unbegründet erwiesen. Sie ist daher im Verfahren einzelrichterlicher Zuständigkeit mit Zustimmung eines zweiten Richters (Art. 111 Bst. e AsylG) und mit summarischer Begründung zu beurteilen (Art. 111a Abs. 2 AsylG). Dass dem Beschwerdeführer mit Zwischenverfügung vom 23. Juni 2017 die unentgeltliche Prozessführung gewährt und die Beschwerde nicht als aussichtslos qualifiziert wurde, steht einer Behandlung der vorliegenden Beschwerde im Verfahren nach Art. 111 Bst. e AsylG nicht entgegen (vgl. dazu ausführlich das Urteil des BVGer E-4923/2016 vom 9. Februar 2017 E. 2.2).</w:t>
      </w:r>
    </w:p>
    <w:p>
      <w:r>
        <w:rPr>
          <w:b/>
        </w:rPr>
        <w:t>E. 4</w:t>
      </w:r>
    </w:p>
    <w:p>
      <w:r>
        <w:t>Gemäss Schreiben des Zivilstandsamtes des Kreises E._______ vom 15. Dezember 2017 wurde das SEM zwecks Ehevorbereitungsverfahren um Herausgabe von unter anderem Identitätspapieren gebeten; diesem Gesuch kam das SEM am 9. Januar 2018 nach. Da der Beschwerdeführer gemäss ZEMIS (Zentrales Migrationsinformationssystem) aus aktueller Sicht als ledig registriert ist, wird dieser Umstand nachfolgend nicht weiter berücksichtigt.</w:t>
      </w:r>
    </w:p>
    <w:p>
      <w:r>
        <w:rPr>
          <w:b/>
        </w:rPr>
        <w:t>E. 5.1</w:t>
      </w:r>
    </w:p>
    <w:p>
      <w:r>
        <w:t>Der Beschwerdeführer monierte in seinem Eventualbegehren eine Verletzung der Begründungspflicht. Diese verfahrensrechtliche Rüge ist vorab zu prüfen, da sie allenfalls geeignet wäre, eine Kassation der vorinstanzlichen Verfügung zu bewirken.</w:t>
      </w:r>
    </w:p>
    <w:p>
      <w:r>
        <w:rPr>
          <w:b/>
        </w:rPr>
        <w:t>E. 5.2</w:t>
      </w:r>
    </w:p>
    <w:p>
      <w:r>
        <w:t>Aus der Untersuchungs- und Begründungspflicht als Teilgehalt des rechtlichen Gehörs ergibt sich, dass die Abfassung der vorinstanzlichen Begründung dem Betroffenen ermöglichen soll, den Entscheid sachgerecht anzufechten, was nur der Fall ist, wenn sich sowohl der Betroffene als auch die Rechtsmittelinstanz über die Tragweite des Entscheides ein Bild machen können. Die Begründungspflicht richtet sich dabei nach dem Verfügungsgegenstand, den Verfahrensumständen und den Interessen des Betroffenen.</w:t>
      </w:r>
    </w:p>
    <w:p>
      <w:r>
        <w:rPr>
          <w:b/>
        </w:rPr>
        <w:t>E. 5.3</w:t>
      </w:r>
    </w:p>
    <w:p>
      <w:r>
        <w:t>Der Beschwerdeführer machte geltend, die Vorinstanz habe sich in ihrer Verfügung ungenügend zur Frage der faktisch vorgenommenen Praxisänderung in Bezug auf die Zumutbarkeit des Wegweisungsvollzugs geäussert. Hierzu ist festzuhalten, dass bereits zum Zeitpunkt des Erlasses der angefochtenen Verfügung der Vollzug der Wegweisung von abgewiesenen Asylsuchenden nach Eritrea unter Umständen als zumutbar erachtet werden konnte, wenn begünstigende Umstände vorlagen (vgl. Entscheidungen und Mitteilungen der Schweizerischen Asylrekurskommission [EMARK] 2005 Nr. 12). Das SEM hat - wie nachfolgend aufzuzeigen sein wird - ausreichend auf individuelle, begünstigende Umstände hingewiesen. Damit hat es die wesentlichen Überlegungen genannt, die es seinem Entscheid zugrunde gelegt hat, und der Entscheid konnte vom Beschwerdeführer sachgerecht angefochten werden. Das Bundesverwaltungsgericht kann vorliegend weder eine Verletzung der Untersuchungs- noch der Begründungspflicht erkennen, weshalb keine Veranlassung besteht, die Verfügung aus formellen Gründen aufzuheben und zu neuer Entscheidfindung an das SEM zurückzuweisen.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und der Praxis zu Art. 3 und Art. 4 EMRK).</w:t>
      </w:r>
    </w:p>
    <w:p>
      <w:r>
        <w:rPr>
          <w:b/>
        </w:rPr>
        <w:t>E. 6.2.2</w:t>
      </w:r>
    </w:p>
    <w:p>
      <w:r>
        <w:t>Die Frage der Zulässigkeit des Wegweisungsvollzugs bei anstehender Einziehung in den eritreischen Nationaldienst ist vom Bundesverwaltungsgericht in einem Grundsatzurteil geklärt worden (vgl. Urteil des BVGer E-5220/2017 vom 10. Juli 2018 E. 6.1 [zur Publikation vorgesehen]). Dabei hat es diesbezüglich die Zulässigkeit des Wegweisungsvollzugs sowohl unter dem Gesichtspunkt des Zwangsarbeitsverbots (Art. 4 Abs. 2 EMRK) als auch unter jenem des Verbots der Folter und der unmenschlichen und erniedrigen Behandlung (Art. 3 EMRK) geprüft. 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ebenda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zu verneinen (vgl. ebenda E. 6.1.5.2).</w:t>
      </w:r>
    </w:p>
    <w:p>
      <w:r>
        <w:rPr>
          <w:b/>
        </w:rPr>
        <w:t>E. 6.2.3</w:t>
      </w:r>
    </w:p>
    <w:p>
      <w:r>
        <w:t>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der Grossen Kammer des EGMR Saadi gegen Italien 28. Februar 2008, Nr. 37201/06, § 124 ff. m.w.H.). In seinem Grundsatzurteil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(vgl. ebenda E. 6.1.6). Dabei hielt das Gericht explizit fest, dass die Frage eines Zwangsvollzugs nach Eritrea sich derzeit nicht stelle (vgl. ebenda E. 6.3). Weitere Gründe für die Annahme der Unzulässigkeit des Wegweisungsvollzugs ergeben sich weder aus den Akten noch aus der Beschwerdeschrift. Der Wegweisungsvollzug ist folglich als zulässig zu betrachten.</w:t>
      </w:r>
    </w:p>
    <w:p>
      <w:r>
        <w:rPr>
          <w:b/>
        </w:rPr>
        <w:t>E. 6.2.4</w:t>
      </w:r>
    </w:p>
    <w:p>
      <w:r>
        <w:t>Sollte ein allfälliger Abschluss eines Rückübernahmeabkommens zwischen der Schweiz und Eritrea künftig die zwangsweise Rückführung ermöglichen, wird allenfalls zu prüfen sein, ob Personen, die im dienstpflichtigen Alter ohne vorangehendes militärisches Aufgebot illegal ausgereist sind - so wie offensichtlich der Beschwerdeführer - im Falle einer Rückkehr nach Eritrea als Dienstverweigerer betrachtet werden und ihnen deswegen mit beachtlicher Wahrscheinlichkeit und in absehbarer Zukunft aus politischen Gründen willkürliche und übersteigerte Strafen beziehungsweise Haft drohen könnten, welche als Folter und andere grausame, unmenschliche oder erniedrigende Behandlung oder Strafe im Sinne von Art. 3 EMRK gelten würden.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Diesbezüglich gilt festzuhalten, dass der Beschwerdeführer weder in allgemeiner noch in individueller Hinsicht Gründe dargetan hat, die seinen Wegweisungsvollzug nach Eritrea als unzumutbar erscheinen liessen beziehungsweise bei einer Rückkehr einer konkreten Gefährdung aussetzen könnten. Gemäss der Rechtsprechung des Bundesverwaltungsgerichts lässt insbesondere auch die zu erwartende Einziehung in den Nationaldienst den Vollzug als nicht unzumutbar erscheinen.</w:t>
      </w:r>
    </w:p>
    <w:p>
      <w:r>
        <w:rPr>
          <w:b/>
        </w:rPr>
        <w:t>E. 6.3.2</w:t>
      </w:r>
    </w:p>
    <w:p>
      <w:r>
        <w:t>Wie bereits erwähnt, galt eine Rückkehr nach Eritrea bereits bisher ausnahmsweise bei begünstigenden individuellen Umständen als zumutbar (vgl. EMARK 2005 Nr. 12). Darüber hinaus ist der Vollständigkeit halber zu erwähnen, dass das Bundesverwaltungsgericht in seinem Referenzurteil D-2311/2016 vom 17. August 2017 bei der Prüfung der Zumutbarkeit des Wegweisungsvollzugs zum Schluss kam, angesichts der dokumentierten Verbesserungen in der Nahrungsmittel- und Wasserversorgung, im Bildungswesen sowie im Gesundheitssystem Eritreas könne die bisherige Praxis, dass eine Rückkehr nur bei begünstigenden individuellen Umständen zumutbar sei, nicht mehr aufrechterhalten werden (vgl. ebenda E. 17.2). Angesichts der schwierigen allgemeinen - und insbesondere wirtschaftlichen - Lage des Landes müsse bei Vorliegen besonderer Umstände aber nach wie vor von einer Existenzbedrohung ausgegangen werden. Die Frage der Zumutbarkeit bleibe daher im Einzelfall zu prüfen (vgl. ebenda E. 17.2). Vorliegend kann nicht auf die Unzumutbarkeit des Wegweisungsvollzugs aufgrund von in der Person des Beschwerdeführers liegenden Gründen geschlossen werden. Er hat in Eritrea gemäss eigenen Angaben zumindest die (...) Klasse abgeschlossen und in der Landwirtschaft gearbeitet. Sein Vater und seine Schwester F._______ seien beim Militär; ein Bruder namens G._______ sei im Sudan und eine Schwester sei verheiratet. Seine Mutter sei mit den restlichen fünf Geschwistern in B._______. Die Familie besitze Ländereien und Tiere. Es ist folglich davon auszugehen, dass ihn seine nach wie vor in Eritrea lebenden Angehörigen nach seiner Rückkehr dabei unterstützen werden, sich in der Heimat wieder zurechtzufinden, beziehungsweise dass er bei ihnen wieder wohnen kann und Aufnahme finden wird. Aktuelle gesundheitliche Probleme macht der Beschwerdeführer keine geltend, weshalb der Vollzug der Wegweisung in Anbetracht aller vorliegenden Umstände als zumutbar zu bezeichnen ist.</w:t>
      </w:r>
    </w:p>
    <w:p>
      <w:r>
        <w:rPr>
          <w:b/>
        </w:rPr>
        <w:t>E. 6.4</w:t>
      </w:r>
    </w:p>
    <w:p>
      <w:r>
        <w:t>Der Vollzug der Wegweisung ist sodann auch als möglich zu bezeichnen (Art. 83 Abs. 2 AIG). 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8.1</w:t>
      </w:r>
    </w:p>
    <w:p>
      <w:r>
        <w:t>Bei diesem Ausgang des Verfahrens wären die Kosten dem Beschwerdeführer aufzuerlegen (Art. 63 Abs. 1 VwVG). Da ihm jedoch am 23. Juni 2017 die unentgeltliche Prozessführung gemäss Art. 65 Abs. 1 VwVG gewährt wurde und weiterhin von der prozessualen Bedürftigkeit auszugehen ist, ist von der Kostenerhebung abzusehen.</w:t>
      </w:r>
    </w:p>
    <w:p>
      <w:r>
        <w:rPr>
          <w:b/>
        </w:rPr>
        <w:t>E. 8.2</w:t>
      </w:r>
    </w:p>
    <w:p>
      <w:r>
        <w:t>Die amtliche Rechtsvertretung ist unbesehen vom Ausgang des Verfahrens zu entschädigen. Die Rechtsbeiständin reichte am 16. Juni 2017 eine Kostennote ein. Der geltend gemacht Zeitaufwand von vier Stunden sowie die Spesenpauschale von Fr. 20.- und die Ausgaben für einen Dolmetscher (Fr. 50.-) erscheinen angemessen. Der amtlichen Rechtsbeiständin wird bei einem Stundenansatz von Fr. 150.- ein amtliches Honorar von Fr. 670.- (inkl. Auslagen und allfälliger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