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E-3426/2006 vom 30. Juli 2008</w:t>
      </w:r>
    </w:p>
    <w:p>
      <w:r>
        <w:t>Bundesverwaltungsgericht, 2008-07-30, FR</w:t>
      </w:r>
    </w:p>
    <w:p>
      <w:r>
        <w:rPr>
          <w:b/>
        </w:rPr>
        <w:t xml:space="preserve">Quelle: </w:t>
      </w:r>
      <w:r>
        <w:t>https://mcp.opencaselaw.ch/entscheid/bvger_E-3426_2006</w:t>
      </w:r>
    </w:p>
    <w:p>
      <w:r>
        <w:t>FR: TAF E-3426/2006 du 30 juillet 2008</w:t>
      </w:r>
    </w:p>
    <w:p>
      <w:r>
        <w:t>IT: TAF E-3426/2006 del 30 luglio 2008</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 CRA au 31 décembre 2006 sont traités par le Tribunal administratif fédéral dans la mesure où il est compétent, le nouveau droit de procédure s'appliquant (art. 53 al. 2 LTAF).</w:t>
      </w:r>
    </w:p>
    <w:p>
      <w:r>
        <w:rPr>
          <w:b/>
        </w:rPr>
        <w:t>E. 1.3</w:t>
      </w:r>
    </w:p>
    <w:p>
      <w:r>
        <w:t>Le recourant a qualité pour recourir. Présenté dans la forme et les délais prescrits par la loi, le recours est recevable (48ss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PA. La jurisprudence l'a cependant déduite de l'art. 66 PA, qui prévoit le droit de demander la révision des décisions et de l'art. 4 aCst., actuellement l'art. 29 al. 1 et 2 Cst.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consid. 2 p. 103-104).</w:t>
      </w:r>
    </w:p>
    <w:p>
      <w:r>
        <w:rPr>
          <w:b/>
        </w:rPr>
        <w:t>E. 3.1</w:t>
      </w:r>
    </w:p>
    <w:p>
      <w:r>
        <w:t>En l'espèce, le recourant a remis en cause le caractère exécutable de son renvoi, excipant d'une part du refus de la représentation éthiopienne de lui remettre des documents de voyage, d'autre part de son origine oromo. Ces deux motifs seront examinés successivement.</w:t>
      </w:r>
    </w:p>
    <w:p>
      <w:r>
        <w:rPr>
          <w:b/>
        </w:rPr>
        <w:t>E. 3.2</w:t>
      </w:r>
    </w:p>
    <w:p>
      <w:r>
        <w:t>S'agissant du premier point, le Tribunal rappelle qu'une admission provisoire fondée sur l'art. 83 al. 2 de la loi fédérale du 16 décembre 2005 sur les étrangers (LEtr, RS 142.20) ne peut être prononcée qu'à la condition que l'étranger ne puisse pas, sur une base volontaire, quitter la Suisse et rejoindre son Etat d'origine, ceci depuis plus d'un an et pour une durée indéterminée, et que simultanément les autorités suisses se trouvent elles-mêmes dans l'impossibilité matérielle de renvoyer l'intéressé, malgré l'usage éventuel de mesures de contrainte (JICRA 1995 n° 14 consid. 8a et 8e p. 134-135 et 139 ; 2000 n° 16 consid. 7c p. 147 et arrêts cités). L'impossibilité de l'exécution du renvoi ne peut être admise que si la personne à renvoyer s'est soumise à toutes les démarches exigées par l'autorité cantonale et y a collaboré de son mieux, sans que le résultat visé ait pu cependant être atteint (JICRA 2002 n° 17 consid. 6 p. 140-143). Elle doit également être constatée si la personne intéressée s'est livrée de son propre chef, avec l'appui des autorités cantonales, à toutes les tentatives qu'on pouvait exiger d'elle auprès des autorités de son pays d'origine pour permettre son retour, mais sans succès (JICRA 2006 n° 15 consid. 3 p. 163-166). Dans le cas d'espèce, il apparaît que le recourant ne remplit pas les conditions posées par la jurisprudence à l'octroi d'une admission provisoire en raison de l'impossibilité de l'exécution du renvoi : en effet, le dépôt de sa demande de réexamen est postérieur d'un mois environ au refus de la mission éthiopienne de lui délivrer un passeport ; cette éventuelle impossibilité n'avait donc pas duré un an. Sur le fond, il ne ressort pas du dossier que le recourant ait accompli toutes les tentatives qu'on pouvait raisonnablement attendre de lui pour obtenir les documents nécessaires à son retour en Ethiopie : la seule démarche qu'il ait accomplie est, précisément, la demande de passeport adressée (à une date inconnue) à la représentation diplomatique éthiopienne. Or il ressort de la réponse de celle-ci que l'intéressé n'avait appuyé sa requête que par la production d'une copie de son "residence permit in Switzerland", à savoir manifestement l'autorisation "N" délivrée par l'ODM à tous les requérants d'asile ; ce document ne prouve toutefois en rien l'identité du titulaire, puisqu'il est rempli selon les indications de celui-ci, si bien qu'il est explicable que la mission éthiopienne ait refusé la requête présentée. Toutefois, il était - et il est toujours - certainement loisible au recourant d'établir son identité et sa nationalité par la production de documents idoines ou d'une autre manière. En effet, il est originaire d'Addis-Abeba et a toujours résidé à la même adresse (cf. son audition au centre de transit d'Altstätten du 7 mars 2002), si bien que les autorités de l'état civil de la capitale éthiopienne doivent détenir une trace écrite de sa naissance ; ses nombreux frères et soeurs qui y résident seraient en mesure d'obtenir à ce sujet les renseignements indispensables. Par ailleurs, les ambassades éthiopiennes procèdent couramment à l'interrogatoire des postulants à la reconnaissance de la nationalité éthiopienne, examen auquel il incomberait à l'intéressé de se soumettre si nécessaire. A cela s'ajoute que le recourant s'est marié en Suisse et a forcément dû, à cette occasion, fournir des preuves de son identité et de son origine. Le Tribunal relève enfin que rien n'indique que l'autorité cantonale, chargée d'exécuter le renvoi, ait entrepris des démarches dans ce but ou ait assisté l'intéressé à cet effet. Enfin, même si, en définitive, le recourant devait se voir refuser l'octroi d'un passeport national valable, un tel refus ne signifierait pas pour autant que la mission éthiopienne lui refuserait aussi la délivrance d'un laissez-passer qui lui permettrait également de rentrer dans son pays. En conséquence, l'impossibilité de l'exécution du renvoi n'est pas établie.</w:t>
      </w:r>
    </w:p>
    <w:p>
      <w:r>
        <w:rPr>
          <w:b/>
        </w:rPr>
        <w:t>E. 3.3</w:t>
      </w:r>
    </w:p>
    <w:p>
      <w:r>
        <w:t>Quant à l'appartenance de l'intéressé à la communauté oromo et à son activité militante pour l'OLF - éléments qui seraient de nature à rendre l'exécution du renvoi illicite, selon le recourant -, force est de constater qu'il s'agit là de points déjà examinés en procédure ordinaire. L'engagement du recourant pour l'OLF n'avait alors pas été jugé crédible, et il n'a fait état d'aucun argument de nature à modifier cette appréciation. S'agissant de son origine ethnique, le Tribunal retient que la situation des Oromos ne s'est pas substantiellement modifiée depuis le départ de l'intéressé : dès le début des activités de l'OLF, en 1992, cette communauté, qui regroupe environ le tiers de la population, a été exposée à la suspicion des autorités, mais le simple fait d'y appartenir n'est pas de nature à exposer à un risque particulier, aujourd'hui pas plus qu'en 2002.</w:t>
      </w:r>
    </w:p>
    <w:p>
      <w:r>
        <w:rPr>
          <w:b/>
        </w:rPr>
        <w:t>E. 3.4</w:t>
      </w:r>
    </w:p>
    <w:p>
      <w:r>
        <w:t>En conséquence, aucun des motifs invoqués par le recourant n'est de nature à entraîner le réexamen de la décision rendue par l'ODR le 14 octobre 2002.</w:t>
      </w:r>
    </w:p>
    <w:p>
      <w:r>
        <w:rPr>
          <w:b/>
        </w:rPr>
        <w:t>E. 4</w:t>
      </w:r>
    </w:p>
    <w:p>
      <w:r>
        <w:t>Le mariage du recourant avec une ressortissante allemande et les conséquences qui peuvent en découler constituent en revanche des faits nouveaux, postérieurs à la clôture de la procédure ordinaire. Toutefois, le Tribunal ne peut les prendre en considération ici, dans la mesure où ils n'ont pas été invoqués dans la demande de réexamen et où l'ODM n'a pu se prononcer à ce sujet. Il appartient dès lors à l'intéressé de déposer une nouvelle demande de réexamen basée sur ces éléments, à moins que l'ODM ne revoie d'office sa décision.</w:t>
      </w:r>
    </w:p>
    <w:p>
      <w:r>
        <w:rPr>
          <w:b/>
        </w:rPr>
        <w:t>E. 5.1</w:t>
      </w:r>
    </w:p>
    <w:p>
      <w:r>
        <w:t>La demande d'assistance judiciaire est rejetée, l'intéressé n'ayant pas établi qu'il ne disposait pas des ressources suffisantes pour assumer les frais de la procédure (art. 65 al. 1 de la loi fédérale du 20 décembre 1968 sur la procédure administrative [PA, RS 172.021]).</w:t>
      </w:r>
    </w:p>
    <w:p>
      <w:r>
        <w:rPr>
          <w:b/>
        </w:rPr>
        <w:t>E. 5.2</w:t>
      </w:r>
    </w:p>
    <w:p>
      <w:r>
        <w:t>Dès lors,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