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E-3423/2021 vom 9. September 2021</w:t>
      </w:r>
    </w:p>
    <w:p>
      <w:r>
        <w:t>Bundesverwaltungsgericht, 2021-09-09, FR</w:t>
      </w:r>
    </w:p>
    <w:p>
      <w:r>
        <w:rPr>
          <w:b/>
        </w:rPr>
        <w:t xml:space="preserve">Quelle: </w:t>
      </w:r>
      <w:r>
        <w:t>https://mcp.opencaselaw.ch/entscheid/bvger_E-3423_2021</w:t>
      </w:r>
    </w:p>
    <w:p>
      <w:r>
        <w:t>FR: TAF E-3423/2021 du 9 septembre 2021</w:t>
      </w:r>
    </w:p>
    <w:p>
      <w:r>
        <w:t>IT: TAF E-3423/2021 del 9 settembre 2021</w:t>
      </w:r>
    </w:p>
    <w:p>
      <w:pPr>
        <w:pStyle w:val="Heading2"/>
      </w:pPr>
      <w:r>
        <w:t>Regeste</w:t>
      </w:r>
    </w:p>
    <w:p>
      <w:r>
        <w:t>Asile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; partant, la décision du SEM du 25 juin 2021 est annulée.</w:t>
      </w:r>
    </w:p>
    <w:p>
      <w:r>
        <w:rPr>
          <w:b/>
        </w:rPr>
        <w:t>E. 2</w:t>
      </w:r>
    </w:p>
    <w:p>
      <w:r>
        <w:t>La demande de réouverture de la procédure du 4 juin 2021 devant être admise, le SEM est invité à reprendre la procédure.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SEM versera au recourant le montant de 2'584,80 francs à titre de dépens.</w:t>
      </w:r>
    </w:p>
    <w:p>
      <w:r>
        <w:rPr>
          <w:b/>
        </w:rPr>
        <w:t>E. 5</w:t>
      </w:r>
    </w:p>
    <w:p>
      <w:r>
        <w:t>Le présent arrêt est adressé au mandataire du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