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E-3422/2018 vom 27. Juni 2018</w:t>
      </w:r>
    </w:p>
    <w:p>
      <w:r>
        <w:t>Bundesverwaltungsgericht, 2018-06-27, DE</w:t>
      </w:r>
    </w:p>
    <w:p>
      <w:r>
        <w:rPr>
          <w:b/>
        </w:rPr>
        <w:t xml:space="preserve">Quelle: </w:t>
      </w:r>
      <w:r>
        <w:t>https://mcp.opencaselaw.ch/entscheid/bvger_E-3422_2018</w:t>
      </w:r>
    </w:p>
    <w:p>
      <w:r>
        <w:t>FR: TAF E-3422/2018 du 27 juin 2018</w:t>
      </w:r>
    </w:p>
    <w:p>
      <w:r>
        <w:t>IT: TAF E-3422/2018 del 27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Vorab ist auf die in der Rechtsmitteleingabe vorgebrachte Rüge einzugehen, der Anspruch des Beschwerdeführers auf rechtliches Gehör sei verletzt worden, da die Vorinstanz keine Anhörung zu den neuen Vorbringen durchgeführt und so den Sachverhalt ungenügend abgeklärt habe.</w:t>
      </w:r>
    </w:p>
    <w:p>
      <w:r>
        <w:rPr>
          <w:b/>
        </w:rPr>
        <w:t>E. 4.2</w:t>
      </w:r>
    </w:p>
    <w:p>
      <w:r>
        <w:t>Gemäss Art. 29 VwVG haben die Parteien Anspruch auf rechtliches Gehör. Im Zusammenhang mit dem vorliegend einschlägigen Art. 111c AsylG ist zu berücksichtigen, dass gemäss den Materialien des revidierten Rechtes über Mehrfachgesuche grundsätzlich in einem Aktenverfahren ohne weitere Anhörung der Gesuchstellenden entschieden werden soll. Art. 29 AsylG (Anhörung zu den Asylgründen) soll bei Mehrfachgesuchen nicht mehr zur Anwendung gelangen, selbst wenn die gesuchstellende Person vor der erneuten Antragstellung in ihr Heimatland zurückgekehrt ist (vgl. BVGE 2014/39 E. 4.3).</w:t>
      </w:r>
    </w:p>
    <w:p>
      <w:r>
        <w:rPr>
          <w:b/>
        </w:rPr>
        <w:t>E. 4.3</w:t>
      </w:r>
    </w:p>
    <w:p>
      <w:r>
        <w:t>Inwiefern die Vorinstanz unter diesen Umständen durch ihren Entscheid, keine erneute Anhörung zu den neuen Vorbringen durchzuführen, das rechtliche Gehör des Beschwerdeführers verletzt haben soll, erschliesst sich dem Gericht nicht, zumal nicht ersichtlich ist, inwiefern er nicht in der Lage gewesen sein soll, seine Gründe in seinem schriftlichen Gesuch vom 8. Dezember 2017 und in seiner Stellungnahme vom 15. Januar 2018 hinreichend darzutun. Die Rüge erweist sich somit als unbegründet.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hielten den Anforderungen an das Glaubhaftmachen gemäss Art. 7 AsylG nicht stand. Vorab müsse erwähnt werden, dass der Beschwerdeführer sein erstes Asylgesuch mit ganz anderen Motiven begründet habe. Seine Vorbringen seien als unglaubhaft oder als nicht asylrelevant beurteilt worden. Zwischen dem ersten und dem aktuellen Asylverfahren habe er die Schweiz nicht verlassen. Demzufolge seien seine neuen, komplett anderen Asylgründe aus Nigeria prima facie als Strategie zu werten, in einem zweiten Asylverfahren mehr Erfolg zu haben. Es müsse indes von jedem vor Verfolgung Schutzsuchenden erwartet werden, dass er auf Anhieb die wahren Gründe darlege. Aufgrund dieser Überlegungen seien die Gründe, die der Beschwerdeführer im zweiten Asylverfahren geltend mache, vorbehaltlos als Nachschübe und deshalb als unglaubhaft zu taxieren. Hinzu komme, dass er die Gründe des ersten Asylverfahrens, im Wissen darum, dass sie für die Asylgewährung nicht gereicht hätten, im zweiten Verfahren gar nicht mehr erwähnt habe, was auf eine zweite, erfundene Geschichte hinweise. Dafür spreche im Speziellen auch seine im ersten Verfahren angegebene Familienbiographie. Er habe damals angegeben, Vater von (...) Kindern mit einer Partnerin zu sein, mit der er aus der Schweiz in Kontakt gestanden sei. Es spreche somit wenig dafür, dass er gleichzeitig homosexuelle Neigungen gehabt habe und deswegen in Nigeria in Haft gewesen sei. Der Beschwerdeführer sei während des Verfahrens im Testbetrieb Zürich von einer juristischen Fachperson begleitet gewesen. Es könne zwar nicht gänzlich ausgeschlossen werden, dass er die geschlechtsspezifischen Gründe aus Scham vor einer weiblichen Rechtsvertretung im Testbetrieb nicht bereits im ersten Verfahren habe nennen wollen. Dem sei aber entgegenzuhalten, dass es ihm frei gestanden hätte, auf diese Problematik hinzuweisen und einen männlichen Rechtsvertreter zu verlangen. Er sei über seine Rechte und Pflichten bei der Gesuchseinreichung informiert und angehalten worden, bei der Ermittlung des rechtserheblichen Sachverhalts mitzuwirken. Sein Interesse an der Schutzgewährung müsste, wenn er tatsächlich aus diesen Gründen in Nigeria verfolgt worden wäre, grösser gewesen sein, als seine Bedenken im Zusammenhang mit dem Aufdecken seiner Homosexualität, weshalb sein Schamgefühl nicht plausibel sei. Er habe bis dato kein Beweismittel eingereicht, weder vom eigentlichen Strafverfahren, noch vom Anwalt A.M., geschweige denn von der Arbeitsstelle bei der C._______ Dies erstaune und sei der Glaubhaftmachung seiner neuen Vorbringen nicht dienlich. Schliesslich habe er Nigeria gemäss seinen Aussagen im ersten Asylverfahren mit einem (...) Visum von D._______ aus mit dem Flugzeug verlassen. Deswegen spreche vieles dafür, dass er zu diesem Zeitpunkt nicht, wie behauptet, behördlichen Kontrollmassnahmen unterstanden habe.</w:t>
      </w:r>
    </w:p>
    <w:p>
      <w:r>
        <w:rPr>
          <w:b/>
        </w:rPr>
        <w:t>E. 6.2</w:t>
      </w:r>
    </w:p>
    <w:p>
      <w:r>
        <w:t>In der Rechtsmitteleingabe macht der Beschwerdeführer geltend, er habe seine wahren Asylgründe erst im zweiten Asylverfahren schildern können, weil die Rechtsvertreterin und die Befragerin im ersten Verfahren weiblichen Geschlechts gewesen seien. Aus Scham und Misstrauen sei er nicht in der Lage gewesen, über seine Bisexualität zu reden.</w:t>
      </w:r>
    </w:p>
    <w:p>
      <w:r>
        <w:rPr>
          <w:b/>
        </w:rPr>
        <w:t>E. 6.3.1</w:t>
      </w:r>
    </w:p>
    <w:p>
      <w:r>
        <w:t>Zunächst ist festzuhalten, dass aufgrund des Verhaltens beziehungsweise der Vorgeschichte des Beschwerdeführers grundsätzliche Zweifel an dessen persönlicher Glaubwürdigkeit anzubringen sind. Sein Erklärungsversuch, er habe aus Scham und Misstrauen die wahren Fluchtgründe nicht von Anfang an bekannt geben können, vermag das Verschweigen der neu vorgebrachten Fluchtgründe nicht zu erklären, zumal diese erst nach einem erfolglosen Beschwerdeverfahren vorgebracht wurden. Weiter wurde der Beschwerdeführer von der Vorinstanz auch auf die Geheimhaltungspflicht aller am Verfahren Beteiligter hingewiesen. Ihm muss damit bewusst gewesen sein, dass seine Aussagen vertraulich behandelt werden.</w:t>
      </w:r>
    </w:p>
    <w:p>
      <w:r>
        <w:rPr>
          <w:b/>
        </w:rPr>
        <w:t>E. 6.3.2</w:t>
      </w:r>
    </w:p>
    <w:p>
      <w:r>
        <w:t>Der Einwand, dass seine Zurückhaltung auch auf die Tatsache zurückzuführen sei, dass anlässlich der im Rahmen des ersten Asylverfahrens durchgeführten Befragungen Personen weiblichen Geschlechts anwesend gewesen seien, ist nicht zu hören. Die Vorinstanz hat zutreffend ausgeführt, dass es am Beschwerdeführer gelegen hätte, auf die Problematik hinzuweisen und einen männlichen Rechtsvertreter zu verlangen. Bezüglich der Anhörung ist festzuhalten, dass diese immer dann von einer Person des gleichen Geschlechts wie die asylsuchende Person durchzuführen ist, wenn konkrete Hinweise auf geschlechterspezifische Verfolgung vorliegen (vgl. BVGE 2015/42 E. 5.2, m.w.H.). Diesbezüglich ist anzumerken, dass im vorliegenden Fall fraglich ist, ob die geltend gemachte Verfolgung - bei Wahrunterstellung - überhaupt geschlechterspezifischer Natur ist. Im Übrigen waren anlässlich der Befragungen keine Hinweise auf geschlechterspezifische Verfolgung erkennbar, und es entstand an keiner Stelle des ersten Asylverfahrens der Eindruck, der Beschwerdeführer sei nicht in der Lage gewesen, seine Asylgründe vorzutragen.</w:t>
      </w:r>
    </w:p>
    <w:p>
      <w:r>
        <w:rPr>
          <w:b/>
        </w:rPr>
        <w:t>E. 6.3.3</w:t>
      </w:r>
    </w:p>
    <w:p>
      <w:r>
        <w:t>Weitergehend ist die vorinstanzliche Beweiswürdigung nicht zu beanstanden. Die Vorinstanz hat einlässlich begründet, weshalb die Vorbringen des Beschwerdeführers unlogisch, nachgeschoben und somit unglaubhaft sind. Die Einwände des Beschwerdeführers vermögen an dieser Sichtweise nichts zu ändern. Um Wiederholungen zu vermeiden, kann auf die entsprechenden Ausführungen in der angefochtenen Verfügung verwiesen werden.</w:t>
      </w:r>
    </w:p>
    <w:p>
      <w:r>
        <w:rPr>
          <w:b/>
        </w:rPr>
        <w:t>E. 6.4</w:t>
      </w:r>
    </w:p>
    <w:p>
      <w:r>
        <w:t>Zusammenfassend ergibt sich, dass die im Rahmen des zweiten Asylverfahrens geltend gemachten Vorbringen als nachgeschoben und damit unglaubhaft einzustufen sind und somit nicht davon auszugehen ist, dass der Beschwerdeführer in Nigeria aufgrund einer homosexuellen Beziehung verfolgt worden ist. Die Vorinstanz hat die Flüchtlingseigenschaft des Beschwerdeführers zu Recht verneint und sein Asylgesuch abgelehnt.</w:t>
      </w:r>
    </w:p>
    <w:p>
      <w:r>
        <w:rPr>
          <w:b/>
        </w:rPr>
        <w:t>E. 7.1</w:t>
      </w:r>
    </w:p>
    <w:p>
      <w:r>
        <w:t>Gemäss Art. 44 AsylG verfügt das Staatssekretariat in der Regel die Wegweisung aus der Schweiz, wenn es das Asylgesuch ablehnt oder darauf nicht eintritt; es berücksichtigt dabei den Grundsatz der Einheit der Familie.</w:t>
      </w:r>
    </w:p>
    <w:p>
      <w:r>
        <w:rPr>
          <w:b/>
        </w:rPr>
        <w:t>E. 7.2</w:t>
      </w:r>
    </w:p>
    <w:p>
      <w:r>
        <w:t>Der Beschwerdeführer macht geltend, das Ehevorbereitungsverfahren mit einer Schweizer Bürgerin sei hängig und er erwarte ein Kind mit ihr.</w:t>
      </w:r>
    </w:p>
    <w:p>
      <w:r>
        <w:rPr>
          <w:b/>
        </w:rPr>
        <w:t>E. 7.3</w:t>
      </w:r>
    </w:p>
    <w:p>
      <w:r>
        <w:t>Das Bundesverwaltungsgericht hebt die von der Vorinstanz angeordnete Wegweisung auf, wenn eine vorfrageweise Prüfung ergibt, dass die betreffende Person einen Anspruch auf Erteilung einer Aufenthaltsbewilligung gestützt auf Art. 8 EMRK hat, sie bei der zuständigen kantonalen Migrationsbehörde ein Gesuch um Erteilung einer Aufenthaltsbewilligung gestellt hat und dieses Gesuch noch hängig ist (vgl. BVGE 2013/37 E. 4.4.2.2, m.w.H.). Aus den Akten ergibt sich, dass das Migrationsamt des Kantons Zürich das Gesuch des Beschwerdeführers um Erteilung einer Kurzaufenthaltsbewilligung vom 24. Oktober 2017 mit Verfügung vom 30. Oktober 2017 abgelehnt hat. Zur Begründung führte es aus, es würden gewichtige Indizien vorliegen, die im Rahmen einer summarischen Prüfung einzig den Schluss zuliessen, dass die Ehe ausschliesslich zur Umgehung der ausländerrechtlichen Vorschriften geschlossen werden soll. Damit könne auch nicht gesagt werden, dass die Zulassungsvoraussetzungen nach dem Eheschluss offensichtlich erfüllt seien. Sodann vermag das Ehevorbereitungsverfahren gemäss Praxis (Urteil des BVGer E-2398/2015 vom 29. April 2015 E. 5 und D-4347/2014 vom 16. September 2014) keinen Anspruch auf Verbleib in der Schweiz zu begründen. Bezüglich des Kindes ist anzumerken, dass die Vaterschaft des Beschwerdeführers nicht feststeht. Es ist ihm zuzumuten, ein allfälliges Verfahren um Anerkennung der Vaterschaft im Ausland abzuwarten. Der Beschwerdeführer verfügt somit weder über eine ausländerrechtliche Aufenthaltsbewilligung noch über einen Anspruch auf Erteilung einer solchen.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Nigeria eine menschenrechtswidrige Behandlung drohen, zumal es ihm nicht gelungen ist, eine asylrechtlich beachtliche Verfolgung darzulegen. Auch die allgemeine Menschenrechtssituation in Nigeria lässt den Wegweisungsvollzug nicht als unzulässig erscheinen.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Im Urteil E-5764/2017 vom 16. Oktober 2017 wurde auch unter dem Gesichtspunkt der Zumutbarkeit festgestellt, dass keine Vollzugshindernisse vorliegen. Es liegen keinerlei Erkenntnisse vor, die an dieser Einschätzung zum heutigen Zeitpunkt etwas zu ändern vermögen, zumal weder im vor-instanzlichen Verfahren noch auf Beschwerdeebene konkrete Vorbringen in Bezug auf die Zumutbarkeit des Wegweisungsvollzugs gemacht wurden. Der Vollzug der Wegweisung ist somit als zumutbar zu bezeichnen.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Der Beschwerdeführer beantragt die Gewährung der unentgeltlichen Prozessführung (Art. 65 Abs. 1 VwVG). Aus den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