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E-3413/2019 vom 27. März 2020</w:t>
      </w:r>
    </w:p>
    <w:p>
      <w:r>
        <w:t>Bundesverwaltungsgericht, 2020-03-27, FR</w:t>
      </w:r>
    </w:p>
    <w:p>
      <w:r>
        <w:rPr>
          <w:b/>
        </w:rPr>
        <w:t xml:space="preserve">Quelle: </w:t>
      </w:r>
      <w:r>
        <w:t>https://mcp.opencaselaw.ch/entscheid/bvger_E-3413_2019</w:t>
      </w:r>
    </w:p>
    <w:p>
      <w:r>
        <w:t>FR: TAF E-3413/2019 du 27 mars 2020</w:t>
      </w:r>
    </w:p>
    <w:p>
      <w:r>
        <w:t>IT: TAF E-3413/2019 del 27 marzo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Les recourants ont qualité pour recourir ; présenté dans la forme et dans les délais prescrits par la loi, leur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et 2010/57 consid. 2.3 ainsi que réf. cit.).</w:t>
      </w:r>
    </w:p>
    <w:p>
      <w:r>
        <w:rPr>
          <w:b/>
        </w:rPr>
        <w:t>E. 3.1</w:t>
      </w:r>
    </w:p>
    <w:p>
      <w:r>
        <w:t>En l'occurrence, les intéressés n'ont pas été en mesure de faire apparaître la crédibilité de leurs motifs.</w:t>
      </w:r>
    </w:p>
    <w:p>
      <w:r>
        <w:rPr>
          <w:b/>
        </w:rPr>
        <w:t>E. 3.2</w:t>
      </w:r>
    </w:p>
    <w:p>
      <w:r>
        <w:t>En effet, lors de leurs auditions au CEP, les intéressés n'ont pas parlé de l'appel de l'imam à lyncher le recourant, alors qu'il s'agit de l'événement qui aurait précipité leur fuite. C'est uniquement lors de sa seconde audition que l'intéressé a mentionné cet événement, expliquant tantôt avoir quitté son domicile avec sa famille le jour même et avoir vécu pendant un mois chez ses beaux-parents, respectivement chez les frères de son épouse, avant de quitter la Turquie (cf. procès-verbal [ci-après : p-v] d'audition du 31 août 2018, R 37 ss [A18/5 s.]), tantôt avoir quitté le pays le jour même (cf. p-v d'audition du 31 août 2018, R 128 [A18/14]). La recourante ne mentionne, pour sa part, pas cet événement, mais indique que les menaces de mort et les descentes de police auraient mené à leur fuite. Elle confirme du reste la version de son époux, selon laquelle ils auraient quitté leur domicile pour se rendre chez ses parents et ses frères un mois avant leur fuite du pays (cf. p-v d'audition du 31 août 2018, R 8 s. [A19/3]). À cela s'ajoute que les allégations du recourant au sujet des descentes de police dans son magasin ainsi que des menaces téléphoniques de Daech ont été décrites de manière très laconique, sans détails précis, l'intéressé se contentant d'indiquer que « trois ou quatre policiers » seraient venus à « trois ou quatre reprises » dans son magasin (cf. p-v d'audition du 31 août 2018, R 111 ss [A18/15] et R 8 s. [A19/3] ainsi que du 19 septembre 2016, pt. 7.01 p. 8 [A6/8]). Quant aux menaces téléphoniques, elles auraient eu lieu pendant « trois ou quatre mois » à « trois ou quatre » reprises et proviendraient « de ceux de Daech » (cf. p-v d'audition du 31 août 2018, R 139 s. [A18/15] et du 19 septembre 2016, pt. 7.01 p. 8 [A6/8]). Invité à décrire la dernière visite des policiers, le recourant s'est limité à indiquer que cela se passait toujours de la même manière, leur but étant de le battre (cf. p-v d'audition du 31 août 2018, R 121 [A18/14]).</w:t>
      </w:r>
    </w:p>
    <w:p>
      <w:r>
        <w:rPr>
          <w:b/>
        </w:rPr>
        <w:t>E. 3.3</w:t>
      </w:r>
    </w:p>
    <w:p>
      <w:r>
        <w:t>Par ailleurs, même en admettant que le recourant soit l'auteur du livre produit, le Tribunal ne tient pas pour vraisemblable que la police ainsi que les membres de Daech se soient intéressés aux propos tenus dans ledit livre plus de sept années après la prétendue mise en vente de ce dernier dans les librairies, alors même que l'intéressé n'aurait jamais été engagé politiquement et qu'il s'agirait de son seul et unique ouvrage publié. S'il est vrai que ces dernières années, le gouvernement turc a intensifié la censure directe des médias, des médias en ligne et des livres en requérant notamment des maisons de publication qu'elles soumettent les livres et les périodiques aux procureurs pour examen au moment de leur publication, il n'en demeure pas moins que les livres touchés par la censure l'ont été, de manière générale, sur décision d'un tribunal (cf. US Department of State : Country Report on Human Rights Practices 2018 - Turkey, p. 21, consulté le 18 mars 2020 sous https://www.ecoi.net/en/ document/2004277.html, et US Department of State : Country Report on Human Rights Practices 2016 - Turkey, consulté le 18 mars 2020 sous https://www.ecoi.net/en/ document/1394893.html). De plus, cette censure concerne, en particulier, les livres dont le contenu représente une critique du gouvernement, un soutien au Kurdistan ou au gülenisme ainsi que des scènes érotiques (cf. US Department of State : Country Report on Human Rights Practices 2018 - Turkey, p. 21 et US Department of State : Country Report on Human Rights Practices 2016 - Turkey). Dans ce contexte, les allégations du recourant selon lesquelles sept ans après sa publication, son livre aurait été retiré des librairies en raison de son contenu critique envers le prophète et sans qu'une décision de confiscation lui ait été notifiée ou qu'une procédure pénale ait été ouverte à son encontre sont fortement sujettes à caution (cf. p-v d'audition du 19 septembre 2016, pt 7.01 [A6/8]). A cela s'ajoute que les explications du recourant à ce sujet sont contradictoires et ne convainquent pas (cf. p-v d'audition du 19 septembre 2016, pt 7.01 p. 8 [A6/8] et du 31 août 2018, Q 127 [A18/14]). En effet, si le recourant a certes expliqué lors de sa première audition que son livre avait été retiré des librairies une année avant son départ, il a ensuite déclaré que celui-là aurait été confisqué lors des descentes de police dans son magasin, soit trois ou quatre mois avant son arrivée en Suisse (cf. p-v d'audition du 19 septembre 2016, pt 7.01 [A6/8] et du 31 août 2018, R 61 et 123 ss [A18/14]). En outre, il est incohérent que l'imam concerné ait pu prendre connaissance du contenu de son livre, alors même qu'il aurait été confisqué. De même, il est douteux que les autorités aient pu le retrouver, alors que son nom et son prénom sont largement répandus en Turquie et que ni son adresse ni son numéro de téléphone n'apparaissent sur la page de garde de son livre.</w:t>
      </w:r>
    </w:p>
    <w:p>
      <w:r>
        <w:rPr>
          <w:b/>
        </w:rPr>
        <w:t>E. 3.4</w:t>
      </w:r>
    </w:p>
    <w:p>
      <w:r>
        <w:t>Enfin, même en admettant que le requérant soit l'auteur de ce livre, il y a lieu de constater qu'aucune maison d'édition n'apparaît sur l'exemplaire du livre déposé au dossier, alors qu'il ressort des auditions qu'il aurait payé pour le faire éditer (cf. p-v d'audition du 31 août 2018, Q 93 s. [A18/14]). Dans ces conditions et compte tenu du fait que celui-ci ne se rappelle pas auprès de quelle maison d'édition il se serait présenté, ni du montant qu'il aurait payé pour ce faire (cf. p-v d'audition du 31 août 2018, Q 71 à 81 et 93 s. [A18/9 ss]), rien ne permet de retenir que le contenu de son livre ait été porté à la connaissance d'un public comme il le prétend.</w:t>
      </w:r>
    </w:p>
    <w:p>
      <w:r>
        <w:rPr>
          <w:b/>
        </w:rPr>
        <w:t>E. 3.5</w:t>
      </w:r>
    </w:p>
    <w:p>
      <w:r>
        <w:t>En conclusion, les recourants n'ont pas rendu vraisemblables les circonstances qui les auraient menés à fuir leur pays au sens de l'art. 7 LAsi.</w:t>
      </w:r>
    </w:p>
    <w:p>
      <w:r>
        <w:rPr>
          <w:b/>
        </w:rPr>
        <w:t>E. 3.6</w:t>
      </w:r>
    </w:p>
    <w:p>
      <w:r>
        <w:t>Les moyens de preuve déposés à l'appui de leur recours ne sont pas de nature à remettre en cause les considérations précédentes. En particulier, si la traduction du poème intitulé « [...] » et le document attestant que l'adresse email du recourant est la même que celle sur la couverture du livre corroborent l'allégation selon laquelle le recourant serait l'auteur du livre, ces moyens de preuve ne permettent cependant pas encore d'établir les persécutions alléguées, au regard des circonstances décrites. De même, si les rapports médicaux déposés en procédure de recours attestent l'existence de troubles d'adaptation et d'un syndrome de stress post-traumatique chez la recourante ainsi que de problèmes pédopsychiatriques et logopédiques chez les enfants des intéressés, ils ne sont pas propres à fonder les motifs d'asile avancés, compte tenu des éléments d'invraisemblance retenus au sujet de ceux-ci.</w:t>
      </w:r>
    </w:p>
    <w:p>
      <w:r>
        <w:rPr>
          <w:b/>
        </w:rPr>
        <w:t>E. 3.7</w:t>
      </w:r>
    </w:p>
    <w:p>
      <w:r>
        <w:t>Il s'ensuit que le recours doit être rejeté, en tant qu'il conteste le refus de la reconnaissance de leur qualité de réfugié et de l'octroi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la disposition en cause n'ayant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En l'occurrence, pour les raisons exposées (cf. consid. 3), les recourants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6.5</w:t>
      </w:r>
    </w:p>
    <w:p>
      <w:r>
        <w:t>Par conséquent, l'exécution de leur renvoi sous forme de refoulement ne transgresse aucun engagement de la Suisse relevant du droit international, de sorte qu'elle s'avère licite (art. 4 LAsi et 83 al. 3 LEI a contrario).</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et 2011/50 consid. 8.1 à 8.3).</w:t>
      </w:r>
    </w:p>
    <w:p>
      <w:r>
        <w:rPr>
          <w:b/>
        </w:rPr>
        <w:t>E. 7.2</w:t>
      </w:r>
    </w:p>
    <w:p>
      <w:r>
        <w:t>Si la situation sur le plan politique et des droits humains en Turquie s'est considérablement détériorée ces dernières années, il n'en reste pas moins que ce pays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S'agissant des personnes en traitement médical en Suisse, l'exécution du renvoi ne devient inexigible au sens de l'art. 83 al. 4 LEI qu'à partir du moment où, en raison de l'impossibilité d'obtenir des soins essentiels dans leur pays d'origine, leur état de santé se dégraderait très rapidement, au point de conduire à la mise en danger concrète de leur vie en cas de retour. Par soins essentiels, il faut entendre les soins de médecine générale et d'urgence absolument nécessaires à la garantie de la dignité humaine (cf. ATAF 2011/50 consid. 8.3 et 2009/2 consid. 9.3.2 ; Jurisprudence et informations de la Commission suisse de recours en matière d'asile [JICRA] 2003 n° 24 consid. 5b).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JICRA 1993 n°38). Ainsi, la gravité de l'état de santé, d'une part, et l'accès à des soins essentiels, d'autre part, sont déterminants. En particulier,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et 2014/26 consid. 7.3 à 7.10).</w:t>
      </w:r>
    </w:p>
    <w:p>
      <w:r>
        <w:rPr>
          <w:b/>
        </w:rPr>
        <w:t>E. 7.3.1.1</w:t>
      </w:r>
    </w:p>
    <w:p>
      <w:r>
        <w:t>En l'espèce, il ressort des rapports médicaux des 28 juillet et 12 août 2019 que la recourante bénéficie d'une prise en charge psychiatrique et psychothérapeutique pluri-hebdomadaire pour des troubles paniques (ICD : F41.0), des épisodes dépressifs sévères sans symptôme psychotique (ICD : F32.2) et un état de stress post-traumatique (ICD : F43.1). Cette prise en charge est complétée par un traitement médicamenteux sous forme de Sertralin, Relaxane, Redormin et Temesta. Elle est également suivie pour un asthme allergique, des lombalgies chroniques, des céphalées d'origine mixte, une hypovitaminose D substituée, une carence en fer ainsi que des douleurs pelviennes chroniques pour lesquels les médecins lui ont prescrit les médicaments Axotide, Irfen et Dafalgan (cf. certificat médical du 28 juillet 2019). Sur le plan psychique, les médecins indiquent que grâce à la prise en charge intensive - soit la mise en place d'un traitement psychothérapeutique de crise avec des entretiens médicaux et infirmiers pluri-hebdomadaires, des entretiens de couple et un traitement anxiolytique -, la recourante a pu atteindre un certain équilibre psychique, cependant précaire, celle-ci présentant encore de manière récurrente des épisodes de majoration du trouble anxio-dépressif (cf. certificat médical du 28 juillet 2019). Les médecins relèvent également une dégradation de son état de santé depuis qu'une décision de refus d'asile lui a été notifiée. Dans ce contexte, ils estiment qu'en l'absence d'un suivi psychiatrique et d'une psychothérapie, son état de santé mentale ne peut que s'aggraver avec un risque élevé de décompensation anxio-dépressive et de passage à l'acte. S'agissant d'un traitement dans le pays d'origine, ils considèrent qu'il serait hautement contre-indiqué sur le plan médical puisque ses angoisses sont liées au contexte dans ce pays. Ils ajoutent que si son asthme ne pouvait être traité, il conduirait à des crises sévères pouvant mettre en jeu son pronostic vital.</w:t>
      </w:r>
    </w:p>
    <w:p>
      <w:r>
        <w:rPr>
          <w:b/>
        </w:rPr>
        <w:t>E. 7.3.1.2</w:t>
      </w:r>
    </w:p>
    <w:p>
      <w:r>
        <w:t>Cela étant, sans minimiser les affections dont souffre la recourante, les problèmes de santé diagnostiqués dans les rapports médicaux précités ne sont pas d'une gravité propre à constituer un obstacle à l'exécution de son renvoi. Il n'apparaît en particulier pas qu'ils soient d'une intensité telle que la poursuite de sa prise en charge psychiatrique et psychothérapeutique ne puissent se faire qu'en Suisse et qu'une prise en charge en Turquie entraînerait de manière certaine et à brève échéance une mise en danger concrète et sérieuse de sa vie ou de son intégrité physique. En effet, compte tenu des structures médicales disponibles en Turquie et, notamment, de ses neuf centres hospitaliers spécialisés dans les maladies mentales ainsi que de l'augmentation du nombre de centres de santé mentale communautaires - se montant en l'état à 167 - et des 356 divisions psychiatriques existantes dans les « General Hospitals » (cf. World Health Organisation [WHO], Mental Health Atlas 2017, Member State Profile, Turkey, 2018, consulté, le 18 mars 2020, sous https://www.who.int/mental_health/evidence/atlas/profiles-2017/TUR.pdf? ua=1), il convient de retenir que le traitement des problèmes de santé mentale en Turquie est possible de manière générale, à la fois en hospitalisation et en consultation externe. A cet égard, si les prestations fournies en Turquie ne sont probablement pas identiques à celles offertes en Suisse, la recourante pourra toutefois poursuivre les soins ambulatoires nécessaires à son état de santé à Gaziantep - ville située à une (...) en voiture de H._______ -, notamment auprès du « ehitkamil Community Mental Health Center » ou encore auprès du « ahinbey Community Mental Health Center », qui est affilié à l'hôpital universitaire de Gaziantep (cf. doktortakvimi.com, Gaziantep ehitKamil Toplum Sa li i Merkezi, consulté, le 18 mars 2020, sous https://www.doktortakvimi.com/ klinikler/gaziantep-sehitkamil-toplum-sagli- gi-merkezi et Gaziantep University, ahinbey Toplum ruh sa li i merkezi, consulté, le 18 mars 2020, sous https://hastanetip.gantep.edu.tr/etkinlik.php?id=5). De même, une prise en charge auprès du département psychiatrique de l'hôpital universitaire de Gaziantep est disponible, si l'état de santé de la recourante venait à nécessiter des traitements psychiatriques spécialisés ou une hospitalisation (cf. Gazaintep University, Department of Pychiatry - General Information, consulté, le 18 mars 2020, sous https://www.gan- tep.edu.tr/en/ab/index.php?bolum=201&amp;bolum_id=20113). Dans ces conditions, la continuation des soins en Suisse n'apparaît pas indispensable, dès lors que l'accès aux services de santé, aux centres de conseil et aux centres de traitement de la santé mentale est garanti dans la province d'origine de la recourante. Par ailleurs, des médicaments psychotropes sont disponibles, dont notamment les substances actives de ceux prescrits à la recourante, à savoir celles du Sertralin et du Temesta (Lorazepam ; cf. laç Prospektüsü [Pharmazeutischer Prospekt], consulté, le 18 mars 2020, sous https://www.ilacprospektusu.com/ilac/125/misol-100-mg-28-film-tablet et sous https://www.ilacprospektusu.com/ilac/140/ativan-expidet-1-mg-20-tablet#). La Turquie étant en outre connue pour être l'un des plus gros fabricants mondiaux de plantes médicinales ainsi que pour encourager leur production et leur utilisation, la disponibilité de médicaments à base de plantes de type Relaxane et le Redormin, également prescrits à la recourante, est garantie (cf. Anadolu Agency [AA], Turkey opens first physiotherapy center in Istanbul, 14 septembre 2015, consulté, le 18 mars 2020, sous https://www.aa.com.tr/en/turkey/turkey-opens-first-phytotherapy-center-in-istanbul/120338). A cela s'ajoute que les coûts des psychothérapies effectuées dans une institution publique (traitement hospitalier ou ambulatoire) sont pris en charge par l'assurance maladie universelle (cf. WHO, op. cit. ; International Organization for Migration [IOM], Länderinformationsblatt - Türkei, 2019, consulté, le 18 mars 2020, sous https://files.returningfromgermany.de/files/CFS_2019_Turkey_DE.pdf). S'agissant des risques de passage à l'acte et de décompensation évoqués par les médecins en cas de retour en Turquie, le Tribunal rappelle qu'il appartient également au psychiatre auprès duquel elle est en traitement de l'aider à se préparer à se confronter aux difficultés d'un retour. Enfin, de manière générale, même des menaces concrètes de suicide n'astreignent pas la Suisse à s'abstenir d'exécuter le renvoi, mais à prendre des mesures concrètes pour en prévenir la réalisation, conformément à la jurisprudence constante (cf. CourEDH, arrêt affaire A.S. c. Suisse, n° 39350/13, 30 juin 2015, par. 34 et réf. cit. ; décision Ludmila Kochieva et autres c. Suède, n° 75203/12, 30 avril 2013, par. 34 ; décision Dragan et autres c. Allemagne, n° 33743/03, 7 octobre 2004, par. 2a ; JICRA 2005 n° 23 consid. 5.1). En outre, si le médecin traitant de la recourante a indiqué que son état psychique s'était péjoré après la réception de la décision négative d'asile, aucun élément ne permet de retenir que son retour en Turquie risquerait d'aggraver son état au regard du contexte dont elle se prévaut, les persécutions alléguées ne pouvant pas être tenues pour vraisemblables.</w:t>
      </w:r>
    </w:p>
    <w:p>
      <w:r>
        <w:rPr>
          <w:b/>
        </w:rPr>
        <w:t>E. 7.3.1.3</w:t>
      </w:r>
    </w:p>
    <w:p>
      <w:r>
        <w:t>S'agissant des autres problèmes physiques dont souffre la recourante (cf. consid. 7.3.1.1), ils ne sont manifestement pas de nature à faire obstacle à son retour au pays et peuvent être aisément traités sur place, l'asthme dont elle souffre notamment l'étant par la voie d'un aérosol.</w:t>
      </w:r>
    </w:p>
    <w:p>
      <w:r>
        <w:rPr>
          <w:b/>
        </w:rPr>
        <w:t>E. 7.3.1.4</w:t>
      </w:r>
    </w:p>
    <w:p>
      <w:r>
        <w:t>Au demeurant, la recourante pourra se constituer une réserve de médicaments avant son départ de Suisse. De même, en cas de besoin, elle pourra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7.3.2</w:t>
      </w:r>
    </w:p>
    <w:p>
      <w:r>
        <w:t>S'agissant de l'état de santé des trois enfants aînés, il appert qu'ils souffrent de différentes faiblesses de langage (cf. rapports médicaux des 26 juin et 15 août 2019, s'agissant des enfants E._______ et D._______) ainsi que de troubles mixtes des conduites et des émotions (cf. rapports médicaux des 21 juin et 15 août 2019, relatifs aux enfants C._______ et E._______), pour lesquels un suivi logopédique, respectivement pédopsychiatrique comprenant des consultations parents-enfants, ainsi qu'un environnement stable est nécessaire ; aucun médicament ne leur a toutefois été prescrit. Ces troubles n'apparaissent cependant pas d'une gravité telle que, sans traitement, leurs états de santé se dégraderaient très rapidement au point de conduire de manière certaine à la mise en danger concrète de leur vie ou à une atteinte sérieuse, durable, et notamment plus grave à leur intégrité psychique. Les troubles décrits ne représentent, par conséquent, pas non plus un obstacle à l'exécution de leur renvoi. En outre, selon les sources à disposition du Tribunal, il peut être admis qu'ils pourront poursuivre et obtenir les soins qui leur sont nécessaires à leur retour. En effet, de tels traitements sont disponibles en Turquie et, plus particulièrement, à Gaziantep, dans les centres de santé mentale de « ehitkamil » et de « ahinbey » ainsi que dans la « Child and Adolescent Psychiatry Clinic », qui est affiliée à l'hôpital universitaire de Gaziantep. Cette dernière propose notamment des traitements dans le domaine des troubles de l'hyperactivité avec déficit de l'attention, des troubles oppositionnels contrastifs, des troubles du comportement, des troubles d'apprentissage spéciaux, des troubles de l'anxiété et d'autres troubles courants du développement, des troubles dissociatifs, des troubles somatoformes, des troubles de la parole, des troubles traumatiques psychologiques. Y sont également proposés des services de consultation externe et de conseil liés aux problèmes de santé mentale ainsi qu'aux autres troubles mentaux des enfants et des adolescents (cf. Gaziantep University, Department of Child &amp; Adolescent Psychiatry - General Information, consulté, le 18 mars 2020, sous https://www.gantep.edu.tr/en//ab/index.php?bolum=201&amp;bolum_id=2012).</w:t>
      </w:r>
    </w:p>
    <w:p>
      <w:r>
        <w:rPr>
          <w:b/>
        </w:rPr>
        <w:t>E. 7.4</w:t>
      </w:r>
    </w:p>
    <w:p>
      <w:r>
        <w:t>Le recourant est, pour sa part, en bonne santé et dispose d'une expérience professionnelle solide dans la vente et dans la gestion de magasin et, plus particulièrement, dans la vente de bijoux ainsi que d'articles de papeterie. Selon ses déclarations, il a en effet géré deux magasins en Turquie, dont les recettes lui permettaient d'entretenir sa famille. Dans ces conditions et compte tenu de son parcours professionnel, il lui sera possible de reprendre une activité à son retour dans la vente, afin de soutenir financièrement son épouse et leurs quatre enfants. Par ailleurs, les recourants disposent tant d'un cercle familial que social à H._______, ceux-ci y ayant vécu de nombreuses années et l'intéressé y étant même né. Ils pourront ainsi compter sur le soutien moral ainsi que matériel de leurs familles respectives, restées sur place, à savoir les parents du recourant ainsi que l'un de ses frères, établis à H._______, et les parents de la recourante ainsi que quatre de ses frères et soeurs, établis à K._______, un village de la province de Gaziantep, situé à trente minutes de voiture d'H._______. Ils ont du reste précisé que la situation financière de la famille de l'intéressé était bonne et qu'ils étaient eux-mêmes propriétaires de deux appartements mis au nom du père de celui-ci.</w:t>
      </w:r>
    </w:p>
    <w:p>
      <w:r>
        <w:rPr>
          <w:b/>
        </w:rPr>
        <w:t>E. 7.5.1</w:t>
      </w:r>
    </w:p>
    <w:p>
      <w:r>
        <w:t>S'agissant des quatre enfants des recourants, le Tribunal rappelle que le critère de l'intérêt supérieur de l'enfant, consacré à l'art. 3 de la Convention du 20 novembre 1989 relative aux droits de l'enfant (CDE, RS 0.107), peut mener, dans certains cas, à la conclusion que le renvoi ne peut être exécuté. Les éléments à considérer, dégagés par la jurisprudence (cf. ATAF 2009/28 consid. 9.3.2 à 9.3.5),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les chances et les difficultés d'une réinstallation dans le pays d'origine, ainsi que la durée du séjour en Suisse. Une forte intégration en Suisse, découlant en particulier d'un long séjour et d'une scolarisation dans ce pays d'accueil, peut en effet avoir comme conséquence, en cas de renvoi, un déracinement qui serait de nature, selon les circonstances, à rendre son exécution inexigible (cf. JICRA 2006 n° 13 consid. 3.5). Ce n'est en principe que lorsqu'il atteint l'adolescence, période essentielle du développement personnel, qu'un retour forcé dans le pays d'origine peut représenter pour l'enfant une mesure d'une dureté excessive (cf. ATF 123 II 125 consid. 4 ; a contrario ATAF 2007/16 consid. 9).</w:t>
      </w:r>
    </w:p>
    <w:p>
      <w:r>
        <w:rPr>
          <w:b/>
        </w:rPr>
        <w:t>E. 7.5.2</w:t>
      </w:r>
    </w:p>
    <w:p>
      <w:r>
        <w:t>En l'occurrence, les quatre enfants des recourants sont aujourd'hui âgés de douze ans (C._______), six ans (D._______), cinq ans (E._______) et de bientôt trois ans (F._______). Seule F._______ est née en Suisse. Il n'en reste pas moins qu'ils sont encore jeunes et vivent de manière constante avec leurs parents. Des enfants de cet âge sont en général encore influencés par leurs parents (ou le parent qui en a le soin). Sauf si ceux-ci ont vécu longtemps en Suisse et s'y sont parfaitement intégrés - ce que rien n'indique ici -, leur emprise ira souvent dans le sens du maintien d'une certaine continuité avec le milieu socio-culturel d'origine (cf. arrêt E-3008/2014 du 11 janvier 2016 consid. 4.6.2 et réf. cit.) ; tel sera d'autant plus le cas en l'espèce que les phases décisives du développement des trois cadets, devant intervenir à l'adolescence, sont encore devant eux. Leur scolarité ne fait en effet que débuter ou n'a pas encore commencé. S'agissant de l'aîné, s'il a certes été scolarisé durant trois ans en Suisse, aucun élément au dossier ne permet toutefois de retenir que son renvoi représenterait un déracinement à ce point grave que son exécution ne serait plus raisonnablement exigible, dès lors qu'il a également suivi une grande partie de sa scolarité dans son pays d'origine. Dans ces conditions, il n'y a pas lieu de retenir une assimilation à la culture et aux valeurs suisses telle que l'exécution du renvoi de ces enfants vers la Turquie en deviendrait illicite ou inexigible. Le principe de l'intérêt supérieur reste d'ailleurs, dans l'appréciation du caractère exécutable du renvoi, un élément parmi d'autres, qui n'est pas forcément prépondérant (cf. ATAF 2014/20 consid. 8.3.6). Par ailleurs, les enfants et leurs parents rejoindront un environnement stable et familier (cf. consid. 7.4), auprès duquel ils pourront également se tourner en cas de nécessité. Au regard de ce qui précède, le Tribunal en arrive à la conclusion que le renvoi des quatre enfants en Turquie, en compagnie de leurs parents, ne représenterait pas un déracinement d'une telle ampleur que son exécution en deviendrait inexigible.</w:t>
      </w:r>
    </w:p>
    <w:p>
      <w:r>
        <w:rPr>
          <w:b/>
        </w:rPr>
        <w:t>E. 7.6</w:t>
      </w:r>
    </w:p>
    <w:p>
      <w:r>
        <w:t>Il s'ensuit que l'exécution du renvoi doit être considérée comme raisonnablement exigible.</w:t>
      </w:r>
    </w:p>
    <w:p>
      <w:r>
        <w:rPr>
          <w:b/>
        </w:rPr>
        <w:t>E. 8</w:t>
      </w:r>
    </w:p>
    <w:p>
      <w:r>
        <w:t>Enfin, les recourants sont en possession de cartes d'identité et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Par conséquent,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10.2</w:t>
      </w:r>
    </w:p>
    <w:p>
      <w:r>
        <w:t>La demande d'assistance judiciaire partielle ayant cependant été admise par ordonnance du 16 juillet 2019 et rien ne laissant présager que leur situation financière se soit modifiée, il n'est pas perçu de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