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E-3411/2014 vom 25. Juni 2014</w:t>
      </w:r>
    </w:p>
    <w:p>
      <w:r>
        <w:t>Bundesverwaltungsgericht, 2014-06-25, DE</w:t>
      </w:r>
    </w:p>
    <w:p>
      <w:r>
        <w:rPr>
          <w:b/>
        </w:rPr>
        <w:t xml:space="preserve">Quelle: </w:t>
      </w:r>
      <w:r>
        <w:t>https://mcp.opencaselaw.ch/entscheid/bvger_E-3411_2014</w:t>
      </w:r>
    </w:p>
    <w:p>
      <w:r>
        <w:t>FR: TAF E-3411/2014 du 25 juin 2014</w:t>
      </w:r>
    </w:p>
    <w:p>
      <w:r>
        <w:t>IT: TAF E-3411/2014 del 25 giugno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Vorbringen des Beschwerdeführers hielten den Anforderungen an das Glaubhaftmachen gemäss Art. 7 AsylG nicht stand. Der Beschwerdeführer habe sich unsubstantiiert zur Vorbereitung der Plakataktion, zum Zeitpunkt derselben sowie zur Anzahl der geklebten Plakate geäussert. Er habe nicht erklären können, wie die Polizei von der Aktion erfahren habe. Seine Vorbringen würden den Standardschilderungen vieler tibetischer asylsuchender Personen entsprechen, welche mangels subjektiver Prägung nicht den Eindruck vermitteln würden, der Betroffene erzähle über selbst Erlebtes. Der Beschwerdeführer habe keine Ausweispapiere zu den Akten gereicht, welche die geltend gemachte Staatsangehörigkeit oder den zurückgelegten Reiseweg belegen würden. Zudem seien die Aussagen zu den Ausweispapieren sowie deren Erhalt nicht korrekt, widersprüchlich und unsubstantiiert. Solche Unkenntnis bezüglich der Ausweisdokumente erstaune in Anbetracht des Alters des Beschwerdeführers. Zudem hätte erwartet werden können, dass er sich in der Zwischenzeit um die Beschaffung von Ausweisdokumenten bemühe. Solches habe er nicht getan. Es sei deshalb davon auszugehen, dass er nie von chinesischen Behörden ausgestellte Ausweispapiere besessen habe. Entsprechend seien die Angaben zum Reiseweg sowie zum siebenmonatigen Aufenthalt in Nepal vage, unsubstantiiert, stereotyp und teilweise realitätsfremd. Die Ausreise, der Reiseweg und die illegalen Grenzübertritte seien somit nicht glaubhaft. Der Beschwerdeführer sei vermutungsweise unter Verwendung eigener Identitäts- und Reisepapiere in die Schweiz gelangt. Die Angaben zum Schulbesuch würden nicht der ortsüblichen Handhabung entsprechen. Die geographischen Angaben betreffend die Heimatregion seien ausweichend, ungenau und nicht nachvollziehbar. Sie würden den Eindruck vermitteln, sie seien unter Einbezug entsprechender Hilfsmittel erlernt worden, was erklären könnte, weshalb der Beschwerdeführer in seinen Antworten wiederholt auf andere Ortschaften ausgewichen sei. Es könne jedoch nicht gänzlich ausgeschlossen werden, dass der Beschwerdeführer Mönch in einem H._______ Kloster gewesen sei. Angesichts der Wissenslücken in Bezug auf die behauptete Herkunftsregion müsse jedoch davon ausgegangen werden, der Beschwerdeführer habe den Klosteraufenthalt allenfalls anderenorts erlebt. Insgesamt sei auszuschliessen, dass der Beschwerdeführer jemals in der genannten Region gelebt habe und Staatsbürger der Volksrepublik China sei. Im Exil geborene Tibeter würden die chinesische Staatsangehörigkeit nicht erhalten. Zwar gebe der Beschwerdeführer an, ein wenig Chinesisch zu sprechen. Dies vermöge die vorgenommene Schlussforderung jedoch nicht zu entkräften, zumal sich Grundkenntnisse anderer Sprachen auch im Ausland erlernen liessen.</w:t>
      </w:r>
    </w:p>
    <w:p>
      <w:r>
        <w:rPr>
          <w:b/>
        </w:rPr>
        <w:t>E. 4.2</w:t>
      </w:r>
    </w:p>
    <w:p>
      <w:r>
        <w:t>Der Beschwerdeführer rügt sinngemäss, die Vorinstanz habe den Massstab des Glaubhaftmachens nicht richtig angewendet und damit Bundesrecht verletzt. Die vorinstanzliche Beweiswürdigung in Bezug auf das Glaubhaftmachen ist indes nicht zu beanstanden. In der angefochtenen Verfügung wird im Einzelnen dargelegt, aus welchen Gründen die Vorbringen des Beschwerdeführers vage, unsubstantiiert, widersprüchlich sowie realitätsfremd sind. Was in der Rechtsmitteleingabe dagegen vorgebracht wird, ist nicht geeignet, die Aussagen des Beschwerdeführers in einem anderen Licht erscheinen zu lassen. Auch wenn der Übergang von China nach Nepal, wie in den beigelegten Beweismitteln dargelegt, gefährlich ist und sich der Beschwerdeführer angeblich versteckt hielt, so gibt es dennoch zahlreiche besondere Gegebenheiten auf der Reise in die Schweiz, die der Beschwerdeführer hätte schildern können und die insbesondere den Eindruck vermittelt hätten, er erzähle etwas selbst Erlebtes. Damit liegen auch keine Anhaltspunkte für die behauptete illegale Ausreise vor. Weiter vermag der Beschwerdeführer mit dem nicht näher substantiierten Hinweis, er habe sein Leben im Kloster verbracht, sowie dem blossen Wiederholen des aktenkundigen Sachverhalts und dem Festhalten am Wahrheitsgehalt seiner Aussagen nicht substantiiert darzutun, inwiefern die Vorinstanz zu Unrecht auf Unglaubhaftigkeit der Vorbringen geschlossen hat. Die erhobene Rüge erweist sich als unzutreffend. Der Beschwerdeführer hat somit nichts vorgebracht, das geeignet wäre, einen Fluchtgrund in Bezug auf die Volksrepublik China nachzuweisen oder zumindest glaubhaft zu machen. An diesem Schluss vermögen auch die zwei eingereichten Aufnahmen des Beschwerdeführers sowie die zwei Berichte nichts zu ändern.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Staatsangehörigkeit nicht glaubhaft gemacht, weshalb seine Herkunft und Staatsangehörigkeit als unbekannt gelte. Das Gericht folgt der Vorinstanz sowohl in diesem Punkt als auch hinsichtlich der weiteren diesbezüglichen Erwägungen.</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 Die Frage, ob der Ausschluss des Wegweisungsvollzugs in die Volksrepublik China mit Bundesrecht vereinbar ist, obwohl keine glaubhaften Aussagen vorliegen, ist nicht zu klären. Denn es besteht kein schutzwürdiges Interesse des Beschwerdeführers an der Klärung dieser Frage. Im Übrigen wird in der Beschwerde nicht dargelegt, inwieweit der Schluss auf Zulässigkeit und Zumutbarkeit Bundesrecht verletzen soll. Solches ist auch nicht anzunehmen.</w:t>
      </w:r>
    </w:p>
    <w:p>
      <w:r>
        <w:rPr>
          <w:b/>
        </w:rPr>
        <w:t>E. 6.3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