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E-3411/2012 vom 31. Juli 2012</w:t>
      </w:r>
    </w:p>
    <w:p>
      <w:r>
        <w:t>Bundesverwaltungsgericht, 2012-07-31, FR</w:t>
      </w:r>
    </w:p>
    <w:p>
      <w:r>
        <w:rPr>
          <w:b/>
        </w:rPr>
        <w:t xml:space="preserve">Quelle: </w:t>
      </w:r>
      <w:r>
        <w:t>https://mcp.opencaselaw.ch/entscheid/bvger_E-3411_2012</w:t>
      </w:r>
    </w:p>
    <w:p>
      <w:r>
        <w:t>FR: TAF E-3411/2012 du 31 juillet 2012</w:t>
      </w:r>
    </w:p>
    <w:p>
      <w:r>
        <w:t>IT: TAF E-3411/2012 del 31 luglio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déclarent expressément avoir quitté la Serbie pour échapper à leur pauvreté et aux mauvaises conditions de vie. Ils allèguent également y être discriminés, en raison de leur appartenance ethnique. Agressés à plusieurs reprises, ils dénoncent un manque de protection de la part des autorités serbes.</w:t>
      </w:r>
    </w:p>
    <w:p>
      <w:r>
        <w:rPr>
          <w:b/>
        </w:rPr>
        <w:t>E. 3.2</w:t>
      </w:r>
    </w:p>
    <w:p>
      <w:r>
        <w:t>Le Tribunal souligne d'entrée de cause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considérés comme pertinents en l'espèce. Pour ce qui est des allégations relatives aux actes de discrimination dont les intéressés se disent victimes, force est de constater qu'elles ne convainquent pas : générales et sommaires, dépourvues de détails significatifs d'une expérience réellement vécue, elles frappent pas leur manque de substance et de précision. Ainsi en est-il surtout du récit de l'intéressé quant à l'épisode d'agression, ayant prétendument eu lieu en 2011 : requis de préciser la date exacte de cet événement, l'intéressé ne parvient pas à l'indiquer et affirme que les faits s'étaient produits "en mars ou avril, plutôt en mars de l'an passé". Il en va de même de l'allégation de l'intéressée concernant les actes de persécution prétendument subis par elle. Requise de les situer dans le temps, elle affirme qu'il s'agit des faits s'ayant déroulés "il y a plusieurs années". Force est de constater que ce manque de précision quant à la description des événements pourtant clés de leur demande d'asile enlève toute crédibilité quant à la réalité de leurs propos. Cela dit, indépendamment de toute vraisemblance des événements rapportés, le Tribunal rappelle que conformément à la jurisprudence constante, l'asile n'est pas accordé en guise de compensation d'un préjudice subi, mais sur la base d'un besoin de protection. La reconnaissance de la qualité de refugié implique ainsi l'existence d'un rapport de causalité temporel et matériel entre les persécutions subis et le départ du pays (sur ces questions cf. ATAF 2010/57 consid. 2.4 p. 827 et jurisprudence citée).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179ss, JICRA 1997 n° 14 consid. 2b p. 106, JICRA 1996 n° 42 consid. 4a et 7d p. 367ss, JICRA 1996 n° 30 consid. 4a p. 288 s. ; Walter Stöckli, Asyl, in : Ausländerrecht, Handbücher für die Anwaltspraxis, vol. VIII, 2e éd. Bâle 2009, n° 11.17 p. 531 ; Minh Son Nguyen, Droit public des étrangers : présence, activité économique et statut politique, Berne 2003, p. 444). En l'espèce, force est de constater que l'élément de causalité entre les événements rapportés par les intéressés et leur départ du pays fait défaut, les recourants n'ayant quitté la Serbie qu'en novembre 2011. En conséquence, les événements avancés ne sauraient entrer en ligne de compte pour fonder la demande d'asile des intéressés.</w:t>
      </w:r>
    </w:p>
    <w:p>
      <w:r>
        <w:rPr>
          <w:b/>
        </w:rPr>
        <w:t>E. 3.3</w:t>
      </w:r>
    </w:p>
    <w:p>
      <w:r>
        <w:t>Abstraction faite de cette circonstance, il convient de préciser enfin qu'aucun élément du dossier ne démontre que les autorités serbes, de façon générale et délibérée, ont adopté une attitude discriminatoire à l'égard des recourants. Il appartenait en conséquence aux intéressés de faire valoir leurs droits devant les autorités serbes et de dénoncer le comportement discriminatoire allégué auprès de l'autorité de surveillance à un échelon supérieur si effectivement leur plainte, portée prétendument devant la police locale, était restée sans effet.</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les recourants n'ont pas démontré l'existence d'un risque réel, fondé sur des motifs sérieux et avérés, d'être exposés, en cas de retour dans leur pays d'origine, à des traitements prohibés.</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de la Serbie, il est notoire qu'elle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7.2</w:t>
      </w:r>
    </w:p>
    <w:p>
      <w:r>
        <w:t>Reste encore à examiner si le retour des recourants dans leur pays d'origine équivaudrait, comme ils le prétendent, à les mettre concrètement en danger en raison de leur situation personnelle liée à leur appartenance ethnique et compte tenu en particulier des problèmes de santé de B._______.</w:t>
      </w:r>
    </w:p>
    <w:p>
      <w:r>
        <w:rPr>
          <w:b/>
        </w:rPr>
        <w:t>E. 7.2.1</w:t>
      </w:r>
    </w:p>
    <w:p>
      <w:r>
        <w:t>A ce titre le Tribunal rappelle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pour admettre l'inexigibilité de l'exécution du renvoi, il ne suffit pas en soi de constater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7.2.2</w:t>
      </w:r>
    </w:p>
    <w:p>
      <w:r>
        <w:t>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Home Office, UK Border Agency, Operational Guidance Note, Serbia, 1er septembre 2008, ch. 3.6, p. 3 ss ; US Department of State, Country Reports on Human Rights Practices 2008, spéc. section 5 sous "National / Racial / Ethnic Minorities" ; Country of Return Information Project, country sheet Serbia, août 2007 ; Christian Bodewig / Akshay Sethi, Poverty, Social Exclusion and Ethnicity in Serbia and Montenegro : The case of the Roma, octobre 2005, p. 1 ss et p.19 ss).</w:t>
      </w:r>
    </w:p>
    <w:p>
      <w:r>
        <w:rPr>
          <w:b/>
        </w:rPr>
        <w:t>E. 7.2.3</w:t>
      </w:r>
    </w:p>
    <w:p>
      <w:r>
        <w:t>Toutefois, cette situation, bien qu'insatisfaisante, n'est en l'espèce pas de nature à exposer les recourants à une mise en danger concrète et en conséquence à faire obstacle à l'exécution de leur renvoi.</w:t>
      </w:r>
    </w:p>
    <w:p>
      <w:r>
        <w:rPr>
          <w:b/>
        </w:rPr>
        <w:t>E. 7.2.4</w:t>
      </w:r>
    </w:p>
    <w:p>
      <w:r>
        <w:t>En effet, il ne ressort pas des rapports médicaux établis aussi bien en Serbie qu'en Suisse que B._______ et A._______ souffrent d'affections d'une gravité telle qu'un retour en Serbie provoquerait, de manière certaine, une mise en danger concrète et sérieuse de leur vie ou de leur santé. Rien ne démontre par ailleurs que leur état nécessite impérativement des traitements médicaux ne pouvant être poursuivis qu'en Suisse, sous peine d'entraîner les conséquences précitées (cf. JICRA 2003 n° 24 précitée). S'agissant plus précisément de la situation de A._______, force est de constater qu'il a déjà bénéficié, en Serbie, de soins et de contrôles en milieu hospitalier, ce qu'atteste d'ailleurs le document figurant au dossier et qui émane de (...) de l'Hôpital de D._______. Contrairement à ce qu'avancent les recourants, rien ne permet donc d'admettre qu'il en ira différemment à son retour. Il en va de même de problèmes somatiques de l'intéressée, liés à l'hypertension. Quant à l'état psychique de B._______, selon le certificat médical du 26 juin 2012, elle souffre, depuis janvier 2012, d'un trouble dépressif récurrent qui se traduit par une angoisse permanente et l'insomnie. Selon son médecin, elle nécessite une prise en charge psychothérapeutique dans un cadre régulier et sécurisant.</w:t>
      </w:r>
    </w:p>
    <w:p>
      <w:r>
        <w:rPr>
          <w:b/>
        </w:rPr>
        <w:t>E. 7.2.5</w:t>
      </w:r>
    </w:p>
    <w:p>
      <w:r>
        <w:t>Il convient dès lors d'examiner si, une fois de retour dans son pays d'origine, la recourante pourra bénéficier des soins indispensables pour éviter la mise en danger de son intégrité psychique.</w:t>
      </w:r>
    </w:p>
    <w:p>
      <w:r>
        <w:rPr>
          <w:b/>
        </w:rPr>
        <w:t>E. 7.2.5.1</w:t>
      </w:r>
    </w:p>
    <w:p>
      <w:r>
        <w:t>Le Tribunal considère comme important de rappeler ici que la Serbie dispose de structures médicales (cf. arrêts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à B._______ de bénéficier de soins adéquats, y compris pour le cas où son état de santé viendrait à se péjorer. Bien que la qualité des soins en Serbie ne soit pas équivalente à celle existante en Suisse, l'intéressée ne sera donc pas privée de toute possibilité d'un suivi essentiel et nécessaire.</w:t>
      </w:r>
    </w:p>
    <w:p>
      <w:r>
        <w:rPr>
          <w:b/>
        </w:rPr>
        <w:t>E. 7.2.6</w:t>
      </w:r>
    </w:p>
    <w:p>
      <w:r>
        <w:t>Certes, le médecin en charge de l'intéressée craint qu'un retour en Serbie exacerbe les difficultés psychiatriques, notamment dépressives de l'intéressée. Conscient de l'impact qu'est susceptible d'engendrer une décision négative sur l'intéressée, le Tribunal considère toutefois qu'il appartient à ses thérapeutes de prendre les mesures adéquates pour la préparer à la perspective d'un retour et aux autorités d'exécution de vérifier le besoin de mesures particulières que requerrait son état lors de l'organisation du renvoi. Le Tribunal rappelle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de doctrine citées).</w:t>
      </w:r>
    </w:p>
    <w:p>
      <w:r>
        <w:rPr>
          <w:b/>
        </w:rPr>
        <w:t>E. 7.2.7</w:t>
      </w:r>
    </w:p>
    <w:p>
      <w:r>
        <w:t>Dans ces conditions, le Tribunal considère que les problèmes médicaux des recourants ne sont pas d'une gravité telle qu'il faille renoncer à l'exécution de leur renvoi.</w:t>
      </w:r>
    </w:p>
    <w:p>
      <w:r>
        <w:rPr>
          <w:b/>
        </w:rPr>
        <w:t>E. 7.3</w:t>
      </w:r>
    </w:p>
    <w:p>
      <w:r>
        <w:t>En outre, il ne ressort du dossier aucun élément dont on pourrait inférer que l'exécution du renvoi impliquerait une mise en danger concrète des recourants.</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10.2</w:t>
      </w:r>
    </w:p>
    <w:p>
      <w:r>
        <w:t>Les intéressés ont toutefois conclu à l'octroi de l'assistance judiciaire partielle. Celle-ci doit être admise dans la mesure où les conclusions de leur recours n'apparaissaient pas d'emblée vouées à l'échec et que les recourants sont indigents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