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E-3408/2011 vom 5. Dezember 2012</w:t>
      </w:r>
    </w:p>
    <w:p>
      <w:r>
        <w:t>Bundesverwaltungsgericht, 2012-12-05, DE</w:t>
      </w:r>
    </w:p>
    <w:p>
      <w:r>
        <w:rPr>
          <w:b/>
        </w:rPr>
        <w:t xml:space="preserve">Quelle: </w:t>
      </w:r>
      <w:r>
        <w:t>https://mcp.opencaselaw.ch/entscheid/bvger_E-3408_2011</w:t>
      </w:r>
    </w:p>
    <w:p>
      <w:r>
        <w:t>FR: TAF E-3408/2011 du 5 décembre 2012</w:t>
      </w:r>
    </w:p>
    <w:p>
      <w:r>
        <w:t>IT: TAF E-3408/2011 del 5 dicembre 2012</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Beschwerdeeingabe vom 16. Juni 2011 richtet sich ausschliesslich gegen den Vollzug der von der Vorinstanz verfügten Wegweisung. Somit ist die Verfügung des BFM vom 16. Mai 2011 in Rechtskraft erwachsen, soweit sie die Frage des Asyls und der Flüchtlingseigenschaft betrifft. Gegenstand des Beschwerdeverfahrens bildet damit lediglich die Frage, ob die Wegweisung zu vollziehen oder an Stelle des Vollzugs eine vorläufige Aufnahme anzuordnen ist.</w:t>
      </w:r>
    </w:p>
    <w:p>
      <w:r>
        <w:rPr>
          <w:b/>
        </w:rPr>
        <w:t>E. 4</w:t>
      </w:r>
    </w:p>
    <w:p>
      <w:r>
        <w:t>Hinsichtlich der verfahrensrechtlichen Rügen des Beschwerdeführers ist Folgendes festzustellen:</w:t>
      </w:r>
    </w:p>
    <w:p>
      <w:r>
        <w:rPr>
          <w:b/>
        </w:rPr>
        <w:t>E. 4.1</w:t>
      </w:r>
    </w:p>
    <w:p>
      <w:r>
        <w:t>Die verfügende Behörde hat die Überlegungen zu nen­nen, von denen sie sich leiten liess und auf die sich ihr Entscheid stützt. Die Begrün­dungspflicht ist ein Element rationaler und transparenter Entscheidfindung und dient nicht zuletzt auch der Selbstkon­trol­le der Behörden. Entsprechend bildet eine hinreichende Begründung die Grundlage für eine sachge­rechte Anfechtung der Verfügung durch die Betroffenen und stellt gleich­zeitig eine unabdingbare Vorausset­zung für die Beurteilung ihrer Recht­mässigkeit durch die Beschwerde­in­stanz dar (vgl. Entscheidungen und Mitteilungen der Schweize­ri­schen Asylrekurskommission [EMARK] 1995 Nr. 12 E. 12c S. 114 f.; Alfred Kölz/Isabelle Häner, Verwaltungsverfah­ren und Ver­waltungs­rechts­pflege des Bundes, 2. Aufl., Zürich 1998, S. 119, Rz. 325 und S. 128, Rz. 354 f.).</w:t>
      </w:r>
    </w:p>
    <w:p>
      <w:r>
        <w:rPr>
          <w:b/>
        </w:rPr>
        <w:t>E. 4.2</w:t>
      </w:r>
    </w:p>
    <w:p>
      <w:r>
        <w:t>Das Bundesamt stützte sich in seiner Verfügung hinsichtlich der Frage der Zumutbarkeit des Wegweisungsvollzugs ausdrücklich auf eine im Herbst 2010 durchgeführte Dienstreise nach Sri Lanka sowie die UNHCR-Richtlinien vom 5. Juli 2010. Es werden keine anderweitigen Quellen genannt. Somit ist davon auszugehen, dass die Lageeinschätzung des Bundesamts, aufgrund welcher dieses eine Praxisänderung in Bezug auf die Beurteilung der Durchführbarkeit des Wegweisungsvollzugs nach Sri Lanka vorgenommen hat, unter anderem auf Erkenntnissen aus der Dienstreise vom September 2010 basiert. Da dieser demnach ein entscheidwesentlicher Charakter zukommt, wäre das BFM unter dem Gesichtspunkt der Begründungspflicht gehalten gewesen, dem Beschwerdeführer die Erkenntnisse der Dienstreise mit angemessener Transparenz offenzulegen. Indem dies unterlassen wurde, ist das aus dem verfassungsmässigen Anspruch auf rechtliches Gehör resultierende Recht des Beschwerdeführers auf Information über die wesentlichen Entscheidgrundlagen im vorliegenden Fall nicht ausreichend gewahrt und damit die Begründungspflicht verletzt worden.</w:t>
      </w:r>
    </w:p>
    <w:p>
      <w:r>
        <w:rPr>
          <w:b/>
        </w:rPr>
        <w:t>E. 4.3</w:t>
      </w:r>
    </w:p>
    <w:p>
      <w:r>
        <w:t>Indessen wurde dem Beschwerdeführer im Rahmen des Beschwerdeverfahrens eine vom BFM erstellte Zusammenfassung der Ergebnisse der Dienstreise zugestellt und es wurde ihm Gelegenheit zur Stellungnahme eingeräumt. Da die festgestellte Verletzung des rechtlichen Gehörs nicht schwerwiegender Natur ist und dem Bundesverwaltungsgericht bezüglich des Vollzugs der Wegweisung volle Kognition zukommt, kann der gerügte Verfahrensmangel damit als geheilt erachtet werden. In Bezug auf die UNHCR-Richtlinien vom 5. Juli 2010 ist im Übrigen festzustellen, dass diese öffentlich zugänglich sind - so auch im Internet -, weshalb diesbezüglich keine Verletzung des Akteneinsichtsrechts beziehungsweise der Begründungspflicht vorliegt. Daran ändert auch der Umstand nichts, dass in der angefochtenen Verfügung darauf verzichtet wurde, bezüglich dieses Dokumentes die relevanten Passagen anzugeben.</w:t>
      </w:r>
    </w:p>
    <w:p>
      <w:r>
        <w:rPr>
          <w:b/>
        </w:rPr>
        <w:t>E. 4.4</w:t>
      </w:r>
    </w:p>
    <w:p>
      <w:r>
        <w:t>Bezüglich der Rüge in der Rechtsmittelschrift, wonach eine Verletzung der Begründungspflicht und des Anspruchs des Beschwerdeführers auf rechtliches Gehör vorliege, da das BFM in der angefochtenen Verfügung ohne Begründung von der langjährigen Praxis des Bundesverwaltungsgerichts abgewichen sei, ist Folgendes festzuhalten: Das BFM hat in der angefochtenen Verfügung nachvollziehbar und im Einzelnen hinreichend differenziert aufgezeigt, weshalb es zum Schluss gelangt, dass sich die allgemeine Sicherheitslage in Sri Lanka nach Ende des bewaffneten Konfliktes zwischen der sri-lankischen Regierung und den LTTE im Mai 2009 deutlich entspannt habe und sich die Lebensbedingungen insoweit verbessert hätten, dass eine Rückkehr auch in den Norden und Osten Sri Lankas grundsätzlich wieder zumutbar sei, während im ehemals von den LTTE kontrollierten Vanni-Gebiet die Lebensbedingungen nach wie vor als sehr schwierig einzustufen seien. Das BFM muss sich als Vorinstanz zwar auch hinsichtlich der Frage der generellen Zumutbarkeit des Vollzugs der Wegweisung in Herkunftsländer abgewiesener Asylsuchender an die Praxis des Bundesverwaltungsgerichts halten, es ist aber sehr wohl befugt, mit einlässlicher Begründung von einer bestehenden Praxis abzuweichen, wenn es diese als anpassungsbedürftig erachtet (vgl. BVGE 2010/54 E. 9.2.1 S. 801 f.). Dass das BFM den Vollzug der Wegweisung in die Nord- und Ostprovinz Sri Lankas aufgrund der jüngsten Entwicklungen in Sri Lanka aus den in der Verfügung dargelegten Gründen als zumutbar einschätzt, ist daher nicht zu bestanden. Das Bundesverwaltungsgericht hat sich im Übrigen in seinem Urteil E-6220/2006 vom 27. Oktober 2011 (vgl. BVGE 2011/24) zur aktuellen Situation in Sri Lanka geäussert und eine Anpassung seiner in BVGE 2008/2 publizierten Praxis vorgenommen, welche mit derjenigen des BFM im Ergebnis weitgehend übereinstimmt (vgl. E. 5.5 nachstehend). Inwiefern das BFM mit seinem Vorgehen die Begründungspflicht verletzt haben soll, ist in Anbetracht der insgesamt ausgewogenen und differenzierten Erwägungen in der angefochtenen Verfügung ohnehin nicht ersichtlich.</w:t>
      </w:r>
    </w:p>
    <w:p>
      <w:r>
        <w:rPr>
          <w:b/>
        </w:rPr>
        <w:t>E. 4.5</w:t>
      </w:r>
    </w:p>
    <w:p>
      <w:r>
        <w:t>Zusammenfassend gelangt das Gericht zum Schluss, dass insoweit die Vorinstanz den Anspruch des Beschwerdeführers auf rechtliches Gehör verletzte, diese Gehörsverletzung im Beschwerdeverfahren geheilt wurde. Bei dieser Sachlage besteht somit keine Veranlassung, die angefochtene Verfügung aus formellen Gründen aufzuheben, weshalb das Begehren des Beschwerdeführers, der Entscheid vom 16. Mai 2011 sei in den Dispositivpunkten 4 und 5 aufzuheben und zur Neubeurteilung der Sache an das BFM zurückzuweisen, abzuweisen ist. Der festgestellte Verfahrensmangel wird indessen im Kosten- und Entschädigungspunkt zu berücksichtigen sein (vgl. nachfolgend E. 7 und 8).</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5.2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5.3</w:t>
      </w:r>
    </w:p>
    <w:p>
      <w:r>
        <w:t>Die Vorinstanz wies in ihrer angefochtenen Verfügung zutreffend darauf hin, dass das Prinzip des flüchtlingsrechtlichen Non-Refoulement nur Personen schützt, die die Flüchtlingseigenschaft erfüllen. Da rechtskräftig feststeht, dass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glaubhafte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Der Beschwerdeführer gehört keiner in Bezug auf die Flüchtlingseigenschaft relevanten Risikogruppe an, weshalb nicht davon auszugehen ist, ihm drohe im Rahmen der routinemässigen Überprüfung bei der Rückkehr diesbezüglich eine unmenschliche Behandlung. Die allgemeine Menschenrechtssituation in Sri Lanka lässt den Wegweisungsvollzug zum heutigen Zeitpunkt ebenfalls nicht als unzulässig erscheinen (vgl. BVGE 2011/24 E. 10.4.2). Nach dem Gesagten ist der Vollzug der Wegweisung sowohl im Sinne der asyl- als auch der völkerrechtlichen Bestimmungen zulässig.</w:t>
      </w:r>
    </w:p>
    <w:p>
      <w:r>
        <w:rPr>
          <w:b/>
        </w:rPr>
        <w:t>E. 5.4.1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5.4.2</w:t>
      </w:r>
    </w:p>
    <w:p>
      <w:r>
        <w:t>Im bereits erwähnten Urteil BVGE 2011/24 hat das Bundesverwaltungsgericht angesichts der veränderten Lage nach dem Ende des sri-lankischen Bürgerkriegs im Mai 2009 eine erneute Beurteilung der Lage in Sri Lanka vorgenommen, unter Berücksichtigung zahlreicher Berichte von in- und ausländischen Regierungs- und Nichtregierungsorganisationen. In Bezug auf die Frage der Zumutbarkeit des Wegweisungsvollzugs ist es dabei zur Einschätzung gelangt, dass der Wegweisungsvollzug in die Nordprovinz - mit Ausnahme des sogenannte "Vanni-Gebiets" - grundsätzlich zumutbar ist, wobei sich eine zurückhal­tende Beurteilung der individuellen Zumutbarkeitskriterien ebenso aufdrängt wie eine Berücksichtigung des zeitlichen Elementes. Für Personen, die aus der Nord­provinz stammen und dieses Gebiet erst nach Beendigung des Bürgerkrieges im Mai 2009 verlassen haben, ist der Wegwei­sungsvollzug zurück in dieses Gebiet grundsätzlich zumutbar. Für Personen, die aus der Nord­provinz stammen und deren letzter Aufenthalt dort längere Zeit zurückliegt, sind die aktuellen Lebens- und Wohnverhältnisse sorgfältig abzu­klä­ren und das Vorhandensein begünstigender Faktoren (Exis­tenz eines trag­fä­higen Beziehungsnetzes, Sicherung des Existenz­mini­mums und der Wohnsituation) zu prüfen (vgl. zum Ganzen: BVGE 2011/24 E. 13.2). Die aktuelle Situation in Sri Lanka rechtfertigt, auch unter Berücksichtigung der vom Beschwerdeführer zitierten Berichte und Stellungnahmen verschiedener Organisation, ein Abweichen von dieser Praxis nicht.</w:t>
      </w:r>
    </w:p>
    <w:p>
      <w:r>
        <w:rPr>
          <w:b/>
        </w:rPr>
        <w:t>E. 5.4.3</w:t>
      </w:r>
    </w:p>
    <w:p>
      <w:r>
        <w:t>Der junge und gemäss Aktenlage gesunde Beschwerdeführer stammt aus dem in der Nordprovinz, ausserhalb des Vanni-Gebiets, liegenden Ort B._______, wo er bis kurz vor seiner Ausreise lebte. Entgegen der in der Beschwerde vertretenen Auffassung liegen keine Anhaltspunkte für eine besondere Gefährdung alleine aufgrund der Herkunft aus diesem wegen seiner Bedeutung für die tamilische Opposition bekannten Ort vor. Der Beschwerdeführer hat eine rund 12-jährige Schuldausbildung mit Abschluss der Sekundarschule und berufliche Erfahrung in der Landwirtschaft. Ferner verfügt er gemäss seinen Aussagen anlässlich der Befragungen in seinem Herkunftsort beziehungsweise in dessen Umgebung über ein familiäres Beziehungsnetz (Mutter, zwei Geschwister). Dass sich an dieser familiären Situation etwas geändert hat, ist nicht anzunehmen, zumal der Beschwerdeführer im Rahmen des Beschwerdeverfahrens keine entsprechenden Angaben gemacht hat. Zudem kann davon ausgegangen werden, dass er auch auf die Unterstützung des Bekannten E._______, welcher ihm bereits vor der Ausreise half, sowie seiner Verwandten in der Schweiz, mit denen er gemäss Aktenlage eine enge Beziehung pflegt, zählen kann. Unter diesen Umständen liegen im Falle des Beschwerdeführers hinreichend günstige Faktoren im Sinne der zitierten Rechtsprechung vor und es ist nicht anzunehmen, dass er bei einer Rückkehr in seinen Heimatstaat in eine existenzielle Notlage geraten wird.</w:t>
      </w:r>
    </w:p>
    <w:p>
      <w:r>
        <w:rPr>
          <w:b/>
        </w:rPr>
        <w:t>E. 5.4.4</w:t>
      </w:r>
    </w:p>
    <w:p>
      <w:r>
        <w:t>Nach dem Gesagten kann der Vollzug der Wegweisung - entgegen der in der Rechtsmitteleingabe vertretenen Auffassung - in genereller und individueller Hinsicht als zumutbar bezeichnet werden.</w:t>
      </w:r>
    </w:p>
    <w:p>
      <w:r>
        <w:rPr>
          <w:b/>
        </w:rPr>
        <w:t>E. 5.5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5.6</w:t>
      </w:r>
    </w:p>
    <w:p>
      <w:r>
        <w:t>Zusammenfassend hat die Vorinstanz den Wegweisungsvollzug zu Recht als zulässig, zumutbar und möglich erachtet. Nach dem Gesagten fällt eine Anordnung der vorläufigen Aufnahme ausser Betracht (Art. 83 Abs. 1 - 4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Die Kosten des Verfahrens sind grundsätzlich dem unterliegenden Beschwerdeführer aufzuerlegen (Art. 63 Abs. 1 und 5 VwVG). Indessen wurde dem Beschwerdeführer erst im Rahmen des Beschwerdeverfahrens mit Instruktionsverfügung vom 7. Februar 2012 Einsicht in die Ergebnisse der Dienstreise des BFM nach Sri Lanka vom September 2010 gewährt (vgl. Bst. H vorstehend). Insofern wurde in der Beschwerde zu Recht ein Verfahrensmangel gerügt, dieser jedoch durch die Rechtsmittelinstanz geheilt (vgl. E. 4.3 vorstehend). Es erscheint daher gerechtfertigt, die Verfahrenskosten in Anwendung von Art. 6 Bst. b des Reglements vom 21. Februar 2008 über die Kosten und Entschädigungen vor dem Bundesverwaltungsgericht (VGKE, SR 173.320.2) zu ermässigen (vgl. dazu André Moser/Michael Beusch/Lorenz Kneubühler, Prozessieren vor dem Bundesverwaltungsgericht, Basel 2008, S. 212, Rz. 4.60). Eine Reduktion der Verfahrenskosten auf Fr. 400.- erscheint angemessen.</w:t>
      </w:r>
    </w:p>
    <w:p>
      <w:r>
        <w:rPr>
          <w:b/>
        </w:rPr>
        <w:t>E. 8</w:t>
      </w:r>
    </w:p>
    <w:p>
      <w:r>
        <w:t>Angesichts des soeben Gesagten ist dem Beschwerdeführer schliesslich trotz des Umstandes, dass er im vorliegenden Beschwerdeverfahren letztlich mit seinen Rechtsbegehren nicht durchgedrungen ist, eine angemessene (reduzierte) Parteientschädigung für die ihm aus der Beschwerdeführung im Rahmen des festgestellten Verfahrensmangels erwachsenen notwendigen Kosten zuzusprechen. Der Beschwerdeführer hat keine Kostennote einreichen lassen. Die Parteientschädigung ist jedoch aufgrund des zuverlässig abschätzbaren Zeitaufwandes seines Rechtsvertreters und der praxisgemässen Bemessungsfaktoren (Art. 16 Abs. 1 Bst. a VGG i.V.m. Art. 8, Art. 10 Abs. 2 und Art. 14 Abs. 2 VGKE) auf insgesamt Fr. 400.- (inklusive Auslagen und allfällige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