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E-3406/2018 vom 14. April 2020</w:t>
      </w:r>
    </w:p>
    <w:p>
      <w:r>
        <w:t>Bundesverwaltungsgericht, 2020-04-14, FR</w:t>
      </w:r>
    </w:p>
    <w:p>
      <w:r>
        <w:rPr>
          <w:b/>
        </w:rPr>
        <w:t xml:space="preserve">Quelle: </w:t>
      </w:r>
      <w:r>
        <w:t>https://mcp.opencaselaw.ch/entscheid/bvger_E-3406_2018</w:t>
      </w:r>
    </w:p>
    <w:p>
      <w:r>
        <w:t>FR: TAF E-3406/2018 du 14 avril 2020</w:t>
      </w:r>
    </w:p>
    <w:p>
      <w:r>
        <w:t>IT: TAF E-3406/2018 del 14 aprile 2020</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 RS 173.32), connaît des recours contre les décisions au sens de l'art. 5 de la loi fédérale du 20 décembre 1968 sur la procédure administrative (PA ; RS 172.021) prises par les autorités mentionnées à l'art. 33 LTAF.</w:t>
      </w:r>
    </w:p>
    <w:p>
      <w:r>
        <w:rPr>
          <w:b/>
        </w:rPr>
        <w:t>E. 1.2</w:t>
      </w:r>
    </w:p>
    <w:p>
      <w:r>
        <w:t>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 RS 173.110]), exception non réalisée en l'espèce.</w:t>
      </w:r>
    </w:p>
    <w:p>
      <w:r>
        <w:rPr>
          <w:b/>
        </w:rPr>
        <w:t>E. 1.3</w:t>
      </w:r>
    </w:p>
    <w:p>
      <w:r>
        <w:t>La présente procédure est soumise à la loi sur l'asile, dans sa teneur antérieure au 1er mars 2019 (cf. al. 1 des dispositions transitoires de la modification du 25 septembre 2015, entrée en vigueur le 1er mars 2019).</w:t>
      </w:r>
    </w:p>
    <w:p>
      <w:r>
        <w:rPr>
          <w:b/>
        </w:rPr>
        <w:t>E. 1.4</w:t>
      </w:r>
    </w:p>
    <w:p>
      <w:r>
        <w:t>A._______ a qualité pour recourir (art. 48 al. 1 PA). Présenté dans la forme (art. 52 al. 1 PA) et le délai (cf. ancien art. 108 al. 1 LAsi, dans sa version en vigueur du 1er janvier 2008 au 28 février 2019 [RO 2006 4745])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également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En l'espèce, il convient tout d'abord d'examiner la vraisemblance des allégations de A._______.</w:t>
      </w:r>
    </w:p>
    <w:p>
      <w:r>
        <w:rPr>
          <w:b/>
        </w:rPr>
        <w:t>E. 3.1</w:t>
      </w:r>
    </w:p>
    <w:p>
      <w:r>
        <w:t>Dans sa décision du 16 mai 2018, le SEM a considéré les propos de A._______ relatifs à sa conversion au pentecôtisme comme étant « particulièrement » lacunaires. L'autorité inférieure a tout spécialement reproché à la recourante d'avoir été incapable de développer un tant soit peu les raisons l'ayant amenée à se convertir et bien en peine d'exposer les fondements de sa nouvelle confession. S'agissant des circonstances de l'arrestation telles qu'elles furent évoquées par la recourante, le SEM les a jugées comme étant d'emblée sujettes à caution car les propos tenus à ce sujet par sa fille I._______ avaient été considérées comme invraisemblables. L'autorité inférieure a en outre relevé que la requérante n'avait pas été en mesure, « contre toute attente », de fournir des détails probants sur les circonstances de son arrestation ni sur les conditions de sa détention, mettant au surplus en exergue des contradictions entre les deux auditions. Quant à la prétendue convocation à l'armée, le SEM a souligné que A._______ n'avait pas été en mesure d'en préciser le contenu. Enfin, l'autorité inférieure s'est étonnée que la prénommée ait été capable de relater très précisément et de manière crédible son voyage vers l'Europe, au contraire des événements ayant entraîné sa fuite d'Erythrée.</w:t>
      </w:r>
    </w:p>
    <w:p>
      <w:r>
        <w:rPr>
          <w:b/>
        </w:rPr>
        <w:t>E. 3.2</w:t>
      </w:r>
    </w:p>
    <w:p>
      <w:r>
        <w:t>En l'occurrence, le Tribunal ne partage pas l'analyse au terme de laquelle le SEM est parvenu à conclure à l'invraisemblance des propos de la recourante, et ce, pour les raisons suivantes.</w:t>
      </w:r>
    </w:p>
    <w:p>
      <w:r>
        <w:rPr>
          <w:b/>
        </w:rPr>
        <w:t>E. 3.2.1</w:t>
      </w:r>
    </w:p>
    <w:p>
      <w:r>
        <w:t>La question de la conversion au pentecôtisme de A._______ et de ses enfants a fait l'objet d'une analyse approfondie dans le cadre de l'arrêt E-6086/2017. Le Tribunal y statuait sur le recours déposé par sa fille, I._______, recours qu'il a admis. Pour ce faire, il s'est basé aussi bien sur les déclarations de I._______ que sur celles de sa mère, A._______, et de son frère, G._______ (dossier N [...]), arrivé en Suisse en janvier 2012. De cet examen, il est ressorti une cohérence et une absence de contradictions dans les propos qui furent tenus par les intéressés au cours de leurs différentes auditions par les autorités helvétiques (« ein stimmiges Bild », cf. arrêt E-6086/2017 du 12 juillet 2019, consid. 6.3.1.3 et 6.3.1.5). En substance, il peut ainsi être retenu que A._______ et ses enfants sont membres de la communauté pentecôtiste. La prénommée s'est convertie et a été baptisée en 2012 dans l'église « (...) », qui est en réalité une maison privée (cf. procès-verbal de l'audition sur les motifs d'asile, R27). Les offices religieux avaient généralement lieu, clandestinement et à tour de rôle, au domicile d'un des membres de la communauté, parfois au domicile de A._______. A l'occasion d'une de ces rencontres, en 2014, la fille de la recourante, I._______, qui s'était convertie et avait été baptisée peu après sa mère, et son enfant, J._______, ont été arrêtées et incarcérées durant deux mois. Une fois relâchées, les prénommées ont fui l'Erythrée, ce qui a entraîné l'arrestation de la recourante, accusée d'avoir aidé ses fille et petite-fille à fuir et de pratiquer assidûment une religion interdite en Erythrée.</w:t>
      </w:r>
    </w:p>
    <w:p>
      <w:r>
        <w:rPr>
          <w:b/>
        </w:rPr>
        <w:t>E. 3.2.2</w:t>
      </w:r>
    </w:p>
    <w:p>
      <w:r>
        <w:t>Certes, A._______, durant ses deux auditions, n'a pas toujours donné de réponses très précises et circonstanciées aux questions. Comme l'a relevé l'autorité inférieure, ses propos étaient souvent peu détaillés et laconiques. Ceci dit, il sied de tenir compte - ce que le SEM a omis de faire dans sa décision du 16 mai 2018 - du faible niveau d'instruction de la recourante, laquelle n'a guère été scolarisée - elle a « juste appris l'alphabète hahu » (cf. procès-verbal de l'audition sur les données personnelles, ch. 1.17.04) - ainsi que, dans une certaine mesure, de son âge. Dans ces conditions, l'on peut admettre que les explications données au sujet des raisons pour lesquelles elle s'est convertie au pentecôtisme ainsi que les propos portant sur la doctrine pentecôtiste soient demeurés vagues et peu approfondis.</w:t>
      </w:r>
    </w:p>
    <w:p>
      <w:r>
        <w:rPr>
          <w:b/>
        </w:rPr>
        <w:t>E. 3.2.3</w:t>
      </w:r>
    </w:p>
    <w:p>
      <w:r>
        <w:t>La conviction du Tribunal relative à la réalité de la conversion de la recourante au pentecôtisme est encore renforcée par l'attestation de l'Eglise (...), à Genève, produite en annexe au recours, membre du réseau évangélique suisse (cf. site internet www.evangelique.ch membres Eglises [site internet consulté le 14 avril 2020]). Ce document confirme que A._______ en est bien membre, que sa participation aux offices et réunions est régulière et que son implication dans différentes tâches, essentiellement logistiques (préparation d'apéritifs, travaux de nettoyages), est réelle et constante.</w:t>
      </w:r>
    </w:p>
    <w:p>
      <w:r>
        <w:rPr>
          <w:b/>
        </w:rPr>
        <w:t>E. 3.3</w:t>
      </w:r>
    </w:p>
    <w:p>
      <w:r>
        <w:t>Au final, tout bien pesé, le Tribunal considère les faits invoqués par A._______ à l'appui de sa demande d'asile comme étant vraisemblables.</w:t>
      </w:r>
    </w:p>
    <w:p>
      <w:r>
        <w:rPr>
          <w:b/>
        </w:rPr>
        <w:t>E. 4</w:t>
      </w:r>
    </w:p>
    <w:p>
      <w:r>
        <w:t>Il s'agit à présent de déterminer si ces éléments de fait, dont la vraisemblance a été reconnue (cf. ci-dessus, consid. 3), sont pertinents en matière d'asile.</w:t>
      </w:r>
    </w:p>
    <w:p>
      <w:r>
        <w:rPr>
          <w:b/>
        </w:rPr>
        <w:t>E. 4.1</w:t>
      </w:r>
    </w:p>
    <w:p>
      <w:r>
        <w:t>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proche une persécution (cf. ATAF 2013/11 consid. 5.1 et les références citées ; 2010/44 consid. 3.4 ; 2008/34 consid. 7.1 ; 2008/12 consid. 5.1).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 2010/44 consid. 3.3 s.).</w:t>
      </w:r>
    </w:p>
    <w:p>
      <w:r>
        <w:rPr>
          <w:b/>
        </w:rPr>
        <w:t>E. 4.2</w:t>
      </w:r>
    </w:p>
    <w:p>
      <w:r>
        <w:t>Une éventuelle persécution de la part des autorités érythréennes du fait de l'appartenance à un groupe religieux - comme la communauté pentecôtiste dans le cas présent - est confirmée par diverses sources (cf. arrêts E-6086/2017 du 12 juillet 2019, consid. 6.4.2, et D-6676/2018 du 9 janvier 2019, consid. 6.2, et les références citées). Il sied ainsi de souligner qu'en Erythrée, les personnes activement engagées au sein d'une religion autre que celles reconnues officiellement (islam sunnite, orthodoxie, catholicisme et luthéranisme) sont surveillées par les autorités et occasionnellement arrêtées et emprisonnées sans jugement. Les membres des mouvements chrétiens - dont le pentecôtisme - sont particulièrement affectés par cette politique. Le nombre de croyants incarcérés est estimé à un chiffre oscillant entre 1'200 et 3'000 ; détenus dans des conditions difficiles et maltraités, ils font l'objet de pressions, voire d'actes de torture, pour les forcer à abandonner leur foi (cf. arrêts E-2494/2018 du 19 décembre 2019, consid. 4.2.1 ainsi que la jurisprudence citée, et E-6636/2017 du 21 juin 2018, consid 7.2). Ceci dit, il sied de tenir compte du fait que, d'une manière générale, les membres d'une des communautés religieuses non autorisées ne subissent pas de manière systématique de graves désavantages au sens de l'article 3 LAsi. Aussi, outre l'appartenance religieuse, une crainte de persécution fondée sur celle-ci doit également être rendue crédible.</w:t>
      </w:r>
    </w:p>
    <w:p>
      <w:r>
        <w:rPr>
          <w:b/>
        </w:rPr>
        <w:t>E. 4.3</w:t>
      </w:r>
    </w:p>
    <w:p>
      <w:r>
        <w:t>En l'espèce, A._______ a rendu vraisemblable avoir été arrêtée et emprisonnée durant environ dix jours en raison, notamment, de sa conversion au pentecôtisme et de sa pratique religieuse. Des déclarations de la recourante, il ressort notamment que les autorités érythréennes cherchaient à connaître l'identité d'autres membres de la communauté pentecôtiste qu'elle fréquentait et du pasteur qui en avait la charge (cf. procès-verbal de l'audition sur les motifs d'asile, R94). Aussi, on peut supposer que si elle retournait en Érythrée, elle entrerait à nouveau en contact avec l'Église pentecôtiste, d'autant plus qu'elle pratique activement sa foi en Suisse (à ce propos, cf. ci-dessus, consid. 3.2.3). Qu'elle connaisse de nouvelles difficultés avec les autorités érythréennes dans un avenir prévisible semble par conséquent tout à fait réaliste. Cela est d'autant plus probable qu'elle est manifestement déjà enregistrée et reconnue comme pentecôtiste. Au regard de l'attitude du régime érythréen à l'encontre des personnes actives dans les rangs d'une communauté religieuse non autorisée, la crainte d'une persécution future par les autorités érythréennes ou de traitements contraires aux droits de l'homme doit être admise.</w:t>
      </w:r>
    </w:p>
    <w:p>
      <w:r>
        <w:rPr>
          <w:b/>
        </w:rPr>
        <w:t>E. 5.1</w:t>
      </w:r>
    </w:p>
    <w:p>
      <w:r>
        <w:t>Partant, la recourante risque d'être à nouveau persécutée par les autorités érythréennes en raison de sa foi et de son appartenance à la communauté religieuse pentecôtiste, qui est interdite en Erythrée. Aucun refuge interne n'est envisageable. Par conséquent, en cas de retour en Erythrée, la crainte objectivement et subjectivement fondée d'être exposée à de sérieux préjudices au sens de l'art. 3 LAsi doit être en l'espèce admise. Dès lors qu'il ne ressort du dossier aucun indice quant à l'existence éventuelle d'un élément constitutif d'un motif d'exclusion de la qualité de réfugié au sens de l'art. 1 let. F de la Convention du 28 juillet 1951 relative au statut des réfugiés (RS 0.142.30) ou de l'asile au sens de l'art. 53 et 54 LAsi, A._______ doit se voir reconnaître non seulement la qualité de réfugié, au sens de l'art. 3 LAsi, mais encore recevoir l'asile conformément aux art. 2 et 49 LAsi.</w:t>
      </w:r>
    </w:p>
    <w:p>
      <w:r>
        <w:rPr>
          <w:b/>
        </w:rPr>
        <w:t>E. 5.2</w:t>
      </w:r>
    </w:p>
    <w:p>
      <w:r>
        <w:t>Partant, la décision attaquée doit être annulée pour violation du droit fédéral (cf. art. 106 al. 1 let. a LAsi) et le recours admis.</w:t>
      </w:r>
    </w:p>
    <w:p>
      <w:r>
        <w:rPr>
          <w:b/>
        </w:rPr>
        <w:t>E. 6.1</w:t>
      </w:r>
    </w:p>
    <w:p>
      <w:r>
        <w:t>Bien qu'il succombe, le SEM n'a pas à supporter des frais de procédure (cf. art. 63 al. 2 PA).</w:t>
      </w:r>
    </w:p>
    <w:p>
      <w:r>
        <w:rPr>
          <w:b/>
        </w:rPr>
        <w:t>E. 6.2</w:t>
      </w:r>
    </w:p>
    <w:p>
      <w:r>
        <w:t>Obtenant entièrement gain de cause, la recourante n'a pas à supporter de frais de procédure (cf. art. 63 al. 1 a contrario et al. 3) et a droit à des dépens pour les frais indispensables encourus en raison de la présente procédure de recours (cf. art. 64 al. 1 PA en relation avec l'art. 7 du règlement du 21 février 2008 concernant les frais, dépens et indemnités fixés par le Tribunal administratif fédéral [FITAF ; RS 173.320.2]).</w:t>
      </w:r>
    </w:p>
    <w:p>
      <w:r>
        <w:rPr>
          <w:b/>
        </w:rPr>
        <w:t>E. 6.3</w:t>
      </w:r>
    </w:p>
    <w:p>
      <w:r>
        <w:t>S'agissant de la fixation des dépens en la présente cause, le Tribunal, eu égard au décompte de prestations produit par la mandataire au stade du recours et tenant au surplus compte de la réplique du 3 juin 2019 et des observations finales du 6 février 2020, les arrête à un montant de 2'000 francs. Le Tribunal considère que le nombre d'heures - dix - pour la lecture du dossier, les recherches et la rédaction du mémoire de recours apparaît excessif et doit par conséquent être réduit. S'il est vrai que le mémoire de recours est relativement long et fouillé - dix-huit pages -, il contient de nombreux passages théoriques et citations justifiant une réduction de deux heures du temps consacré à la rédaction du mémoire. Finalement, il est précisé que le montant octroyé - 2'000 francs - couvre celui qui aurait été dû au titre de la défense d'office.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