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E-3406/2014 vom 20. Februar 2015</w:t>
      </w:r>
    </w:p>
    <w:p>
      <w:r>
        <w:t>Bundesverwaltungsgericht, 2015-02-20, FR</w:t>
      </w:r>
    </w:p>
    <w:p>
      <w:r>
        <w:rPr>
          <w:b/>
        </w:rPr>
        <w:t xml:space="preserve">Quelle: </w:t>
      </w:r>
      <w:r>
        <w:t>https://mcp.opencaselaw.ch/entscheid/bvger_E-3406_2014</w:t>
      </w:r>
    </w:p>
    <w:p>
      <w:r>
        <w:t>FR: TAF E-3406/2014 du 20 février 2015</w:t>
      </w:r>
    </w:p>
    <w:p>
      <w:r>
        <w:t>IT: TAF E-3406/2014 del 20 febbraio 2015</w:t>
      </w:r>
    </w:p>
    <w:p>
      <w:pPr>
        <w:pStyle w:val="Heading2"/>
      </w:pPr>
      <w:r>
        <w:t>Regeste</w:t>
      </w:r>
    </w:p>
    <w:p>
      <w:r>
        <w:t>Asile et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 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L'intéressé a qualité pour recourir. Présenté dans la forme et dans le délai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a déclaré qu'il avait fui son pays en raison de son homosexualité et de la situation générale d'insécurité qui y régnait.</w:t>
      </w:r>
    </w:p>
    <w:p>
      <w:r>
        <w:rPr>
          <w:b/>
        </w:rPr>
        <w:t>E. 3.2</w:t>
      </w:r>
    </w:p>
    <w:p>
      <w:r>
        <w:t>L'intéressé n'a toutefois pas démontré que les exigences légales requises pour la reconnaissance de la qualité de réfugié et l'octroi de l'asile étaient remplies. Son recours ne contient sur ce point ni argument ni moyens de preuve susceptibles de remettre en cause le bien-fondé de la décision querellée.</w:t>
      </w:r>
    </w:p>
    <w:p>
      <w:r>
        <w:rPr>
          <w:b/>
        </w:rPr>
        <w:t>E. 3.3</w:t>
      </w:r>
    </w:p>
    <w:p>
      <w:r>
        <w:t>En effet, force est de constater que le recourant n'a établi ni la vraisemblance ni la pertinence de ses motifs.</w:t>
      </w:r>
    </w:p>
    <w:p>
      <w:r>
        <w:rPr>
          <w:b/>
        </w:rPr>
        <w:t>E. 3.4</w:t>
      </w:r>
    </w:p>
    <w:p>
      <w:r>
        <w:t>Tout d'abord, les craintes alléguées en relation avec la situation de guerre qui régnait au Mali avant le départ de l'intéressé ne sont pas déterminantes en l'espèce. En effet, les préjudices subis par l'ensemble de la population civile qui se trouve victime des conséquences indirectes et ordinaires d'actes de guerre ou de violences généralisées ne sont pas pertinents en matière d'asile, dans la mesure où ils ne sont pas dictés par une volonté de persécution ciblée en raison de l'un des motifs énoncés à l'art. 3 LAsi (cf. ATAF 2008/12 consid. 7 et Jurisprudence et informations de la Commissions suisse de recours en matière d'asile [JICRA] 1998 n° 17 consid. 4c, bb). En l'espèce, dès lors que le recourant n'a pas fait valoir une persécution individuelle et ciblée contre lui, ce motif n'est pas pertinent au sens de l'art. 3 LAsi.</w:t>
      </w:r>
    </w:p>
    <w:p>
      <w:r>
        <w:rPr>
          <w:b/>
        </w:rPr>
        <w:t>E. 3.5</w:t>
      </w:r>
    </w:p>
    <w:p>
      <w:r>
        <w:t>Il y a ensuite lieu de constater que le recourant n'a pas établi la crédibilité de ses motifs en relation avec son homosexualité et les conséquences, en particulier les menaces et l'agression, qui en seraient découlées. En effet, ses craintes ne constituent que de simples affirmations de sa part et ne reposent sur aucun fondement concret et sérieux ni ne sont étayées par un quelconque commencement de preuve. De plus, son récit à ce sujet est stéréotypé, imprécis et manque considérablement de substance, de sorte qu'il ne satisfait pas aux conditions de vraisemblance de l'art. 7 LAsi. Ainsi, l'intéressé s'est montré pour le moins imprécis quant aux dates auxquelles il aurait été menacé. En effet, il a tout d'abord affirmé qu'il avait été menacé pour la dernière fois en janvier 2012 et qu'il avait quitté son pays en février 2012 (cf. p-v d'audition du 21 mai 2012 p. 5 et 7). Lors de sa seconde audition, il a toutefois affirmé que les dernières menaces avaient eu lieu deux à trois mois avant son départ, soit en novembre ou décembre 2011 (cf. p-v d'audition du 18 février 2014 p. 19 s.). De plus, l'intéressé a fait état de menaces proférées par deux personnes, dont il ne se souvenait du nom que de l'une d'elles (cf. p-v d'audition du 21 mai 2012 p. 7), mais a par la suite indiqué qu'il s'agissait de trois personnes et a pu citer le nom de deux d'entre elles (cf. p-v d'audition du 18 février 2014 p. 7, 17 et 19). Par ailleurs, l'intéressé n'a à aucun moment mentionné l'agression dont il aurait été victime et qui aurait été perpétrée par des jeunes, lors de sa première audition, alors que lors de sa seconde audition, interrogé sur les raisons de son départ, il a immédiatement fait valoir qu'une nuit, il avait failli être tué (cf. p-v d'audition du 18 février 2014 p. 7 s. et 19). A cela s'ajoute que les déclarations de l'intéressé relatives à la relation qu'il aurait entretenue, pendant environ un an, avec un Nigérien sont pour le moins simplistes et dépourvues des détails significatifs d'une expérience réellement vécue (cf. p-v d'audition du 18 février 2014 p. 12 et 14ss). Il a en va de même de ses propos concernant les aventures qu'il aurait eues par la suite avec des hommes du village ou de passage (cf. p v d'audition du 18 février 2014 p. 12 s.). Ces imprécisions et divergences qui portent sur des éléments importants de sa demande d'asile, autorisent à penser qu'il n'a pas vécu les événements tels qu'invoqués à l'appui de sa demande. Enfin, il n'est pas crédible que les rumeurs concernant l'intéressé, qui entretenait des relations homosexuelles depuis 2007, n'aient commencé à se répandre qu'en 2010, alors qu'il habitait une petite localité et qu'il aurait été éconduit par des hommes du village auxquels il aurait fait des avances. Comme l'a à juste titre relevé l'ODM, il n'est pas convaincant non plus que, suite à ces rumeurs, les premières réactions et menaces ne soient survenues que cinq ou six mois avant le départ de l'intéressé, soit vers août ou septembre 2011 (cf. p-v d'audition du 18 février 2014 p. 7). En outre, si l'intéressé se sentait réellement menacé, il n'aurait pas encore attendu deux ou trois mois avant de quitter son village, laps de temps durant lequel il n'aurait toutefois pas rencontré de problèmes particuliers, si ce n'est des insultes (cf. p-v d'audition du 18 février 2014 p. 19 s.).</w:t>
      </w:r>
    </w:p>
    <w:p>
      <w:r>
        <w:rPr>
          <w:b/>
        </w:rPr>
        <w:t>E. 3.6</w:t>
      </w:r>
    </w:p>
    <w:p>
      <w:r>
        <w:t>Au demeurant, et bien que cela ne soit pas déterminant au vu de ce qui précède, le Tribunal relève que l'homosexualité n'est pas un comportement pénalement punissable selon le droit malien. En outre, selon les informations à disposition du Tribunal, même si les membres de la communauté homosexuelle peuvent être marginalisés au Mali, il n'apparaît pas qu'il existerait dans ce pays une persécution systématique et collective des homosexuels. Dès lors, on ne peut d'emblée présumer, à propos de ceux-ci, l'existence d'une crainte fondée de futures persécutions.</w:t>
      </w:r>
    </w:p>
    <w:p>
      <w:r>
        <w:rPr>
          <w:b/>
        </w:rPr>
        <w:t>E. 3.7</w:t>
      </w:r>
    </w:p>
    <w:p>
      <w:r>
        <w:t>Il s'ensuit que le recours, en tant qu'il conteste le refus de la reconnaissance de la qualité de réfugié et le rejet de la demande d'asile,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En l'occurrence, rien n'indique que l'exécution du renvoi au Mali exposerait l'intéressé à un risque concret et sérieux de traitements de cette nature. Dès lors, l'exécution du renvoi du recourant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w:t>
      </w:r>
    </w:p>
    <w:p>
      <w:r>
        <w:rPr>
          <w:b/>
        </w:rPr>
        <w:t>E. 7.2</w:t>
      </w:r>
    </w:p>
    <w:p>
      <w:r>
        <w:t>Le Mali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En effet, depuis la fin, en juillet 2014, de l'opération Serval, organisée par l'armée française au nord du Mali pour repousser une offensive des groupes armés islamistes qui avançaient en direction de E._______ et pour soutenir les troupes maliennes dans leur effort de reconquête du nord du pays, bien que des incidents violents isolés se soient produits et peuvent encore se produire dans le Nord, il n'y a pas de situation de violence généralisée dans l'ensemble du pays (cf. arrêt du Tribunal administratif fédéral E 7004/2014 du 5 janvier 2015).</w:t>
      </w:r>
    </w:p>
    <w:p>
      <w:r>
        <w:rPr>
          <w:b/>
        </w:rPr>
        <w:t>E. 7.3</w:t>
      </w:r>
    </w:p>
    <w:p>
      <w:r>
        <w:t>En outre, il ne ressort du dossier aucun élément dont on pourrait inférer que l'exécution du renvoi impliquerait une mise en danger concrète du recourant. En effet, celui-ci est jeune, célibataire, sans charge de famille, au bénéfice d'expériences professionnelles diverses et n'a pas allégué souffrir de problème de santé particulier pour lequel il ne pourrait pas être soigné dans son pays d'origine. De plus, en raison des troubles au nord du Mali, l'intéressé, qui avait l'habitude de voyager dans le pays, dans le cadre de ses activités, peut s'établir au sud, notamment à E._______, où il a déjà séjourné chez un ami.</w:t>
      </w:r>
    </w:p>
    <w:p>
      <w:r>
        <w:rPr>
          <w:b/>
        </w:rPr>
        <w:t>E. 7.4</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