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E-3403/2021 vom 8. Mai 2023</w:t>
      </w:r>
    </w:p>
    <w:p>
      <w:r>
        <w:t>Bundesverwaltungsgericht, 2023-05-08, DE</w:t>
      </w:r>
    </w:p>
    <w:p>
      <w:r>
        <w:rPr>
          <w:b/>
        </w:rPr>
        <w:t xml:space="preserve">Quelle: </w:t>
      </w:r>
      <w:r>
        <w:t>https://mcp.opencaselaw.ch/entscheid/bvger_E-3403_2021</w:t>
      </w:r>
    </w:p>
    <w:p>
      <w:r>
        <w:t>FR: TAF E-3403/2021 du 8 mai 2023</w:t>
      </w:r>
    </w:p>
    <w:p>
      <w:r>
        <w:t>IT: TAF E-3403/2021 del 8 maggio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eingereichte Beschwerde ist – unter Vorbehalt der nachfolgenden Erwägung – einzutreten.</w:t>
      </w:r>
    </w:p>
    <w:p>
      <w:r>
        <w:rPr>
          <w:b/>
        </w:rPr>
        <w:t>E. 1.3</w:t>
      </w:r>
    </w:p>
    <w:p>
      <w:r>
        <w:t>In der Beschwerde wird die Aufhebung der angefochtenen Verfügung und die Rückweisung der Sache an die Vorinstanz zur korrekten Behand- lung als neues Asylgesuch beantragt (als Hauptantrag). Die Vorinstanz hat die Eingabe vom 8. April 2021 ausschliesslich und antragsgemäss als Mehrfachgesuch behandelt (vgl. angefochtene Verfügung Ziffer III auf Seite 5). Dabei ist darauf hinzuweisen, dass der in der Rechtsschrift verwendete Terminus «neues Asylgesuch» dem juristischen Terminus «Mehrfachge- such» entspricht (vgl. Art. 111c AsylG). Auf den entsprechenden Hauptan- trag des Beschwerdeführers ist daher nicht einzutreten, da es diesbezüg- lich offensichtlich an einem Rechtsschutzinteresse mangelt.</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E-3403/2021 Seite 7 nachstehend aufgezeigt, handelt es sich um eine solche, weshalb der Be- schwerdeentscheid nur summarisch zu begründen ist (Art. 111a Abs. 2 AsylG). Gestützt auf Art. 111a Abs. 1 AsylG wurde auf die Durchführung eines Schriftenwechsels verzichtet.</w:t>
      </w:r>
    </w:p>
    <w:p>
      <w:r>
        <w:rPr>
          <w:b/>
        </w:rPr>
        <w:t>E. 4.1</w:t>
      </w:r>
    </w:p>
    <w:p>
      <w:r>
        <w:t>Dem Beschwerdeführer wurde mit Zwischenverfügung vom 10. August 2021 antragsgemäss der Spruchkörper bekannt gegeben. Weil der Zwei- trichter das Bundesverwaltungsgericht in der Zwischenzeit verlassen hat, musste dieser nachträglich ersetzt werden. Die Bildung des Spruchkörpers erfolgte mit Hilfe eines EDV-basierten Zuteilungssystems, und es waren keine (weiteren) manuellen Ergänzungen oder Änderungen notwendig.</w:t>
      </w:r>
    </w:p>
    <w:p>
      <w:r>
        <w:rPr>
          <w:b/>
        </w:rPr>
        <w:t>E. 4.2</w:t>
      </w:r>
    </w:p>
    <w:p>
      <w:r>
        <w:t>Der Antrag auf Einsicht in die Software oder in entsprechende Auszüge betreffend die Spruchkörperbildung ist abzuweisen, da es sich bei den ent- sprechenden Dokumenten nicht um Akten handelt, welche den Aktenein- sichtsrecht gemäss Art. 29 Abs. BV und Art. 26 i.V.m. Art. 27 f. VwVG un- terstehen (vgl. Koordinationsurteil des BVGer D-3946/2020 vom 21. April 2022 E. 4.5 m.w.H.).</w:t>
      </w:r>
    </w:p>
    <w:p>
      <w:r>
        <w:rPr>
          <w:b/>
        </w:rPr>
        <w:t>E. 5.1</w:t>
      </w:r>
    </w:p>
    <w:p>
      <w:r>
        <w:t>In der Beschwerde werden verschiedene formelle Rügen erhoben (Ver- letzung des Anspruchs auf rechtliches Gehör, Verletzung der Begrün- dungspflicht, unvollständige und unrichtige Abklärung des rechtserhebli- chen Sachverhalts, unzureichende und willkürliche Beweiswürdigung).</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E-3403/2021 Seite 8</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5.2.3</w:t>
      </w:r>
    </w:p>
    <w:p>
      <w:r>
        <w:t>Willkür liegt nicht schon dann vor, wenn eine andere Lösung in Be- tracht zu ziehen oder sogar vorzuziehen wäre, sondern nur, wenn ein Ent- scheid offensichtlich unhaltbar ist, mit der tatsächlichen Situation in klarem Widerspruch steht, eine Norm oder einen unumstrittenen Rechtsgrundsatz klar verletzt oder in stossender Weise dem Gerechtigkeitsgedanken zuwi- derläuft (vgl. HÄFELIN/HALLER/KELLER/THURNHERR, Schweizerisches Bun- desstaatsrecht, 9. Aufl., 2016, N 811 f.; BGE 133 I 149 E. 3.1, m.w.H.).</w:t>
      </w:r>
    </w:p>
    <w:p>
      <w:r>
        <w:rPr>
          <w:b/>
        </w:rPr>
        <w:t>E. 5.3</w:t>
      </w:r>
    </w:p>
    <w:p>
      <w:r>
        <w:t>Der Beschwerdeführer macht geltend, das SEM habe in Bezug auf die bisher verschwiegene LTTE-Mitgliedschaft den Sachverhalt nicht genü- gend abgeklärt. Der Verweis auf das frühere Asylverfahren sei untauglich, da diesem ein ganz anderer Sachverhalt zugrunde gelegen sei. Eine er- neute Anhörung des Beschwerdeführers sei der einzige Weg, den relevan- ten Sachverhalt korrekt abzuklären. Ferner habe die Vorinstanz in willkür- licher Weise seinen Anspruch auf rechtliches Gehör verletzt, indem sie sich über mehrere Beweismittel hinweggesetzt und diesen jeglichen Beweis- wert abgesprochen habe, diese nicht korrekt gewürdigt habe und damit bundesrechtliche Beweisregeln umgangen habe. Davon betroffen sei das mit dem Asylgesuch (recte: Mehrfachgesuch) vom 8. April 2021 einge- reichte originale Fotoalbum, das Scheiben des Priesters vom 13. April 2021 und die Bestätigung des HRCSL, zu letzterer eine Botschaftsabklä- rung hätte vorgenommen werden müssen. Betreffend den Zeitungsartikel vom (…) und die diesbezügliche Übersetzung habe die Vorinstanz den Sachverhalt nie vollständig und korrekt festgestellt. Auch habe sie sich weder mit dem «Prevention of Terrorism Act» (PTA) noch mit dem UNO- Bericht vom 9. Februar 2021 auseinander gesetzt. Ebenfalls habe es die Vorinstanz unterlassen, das Profil des Beschwerdeführers in die Beurtei- lung miteinzubeziehen, mithin keine Gesamtwürdigung vorgenommen. Aus den genannten Gründen sei die angefochtene Verfügung aufzuheben und zur Neubeurteilung an die Vorinstanz zurückzuweisen.</w:t>
      </w:r>
    </w:p>
    <w:p>
      <w:r>
        <w:t>E-3403/2021 Seite 9</w:t>
      </w:r>
    </w:p>
    <w:p>
      <w:r>
        <w:rPr>
          <w:b/>
        </w:rPr>
        <w:t>E. 5.4</w:t>
      </w:r>
    </w:p>
    <w:p>
      <w:r>
        <w:t>Das SEM war entgegen der Auffassung des Beschwerdeführers nicht verpflichtet, ihn erneut anzuhören. Das Mehrfachgesuch wurde nach dem rechtskräftigen Abschluss des ersten Asylverfahrens innerhalb der Fünf- jahresfrist von Art. 111c AsylG eingereicht. Bei dieser Konstellation ist eine Anhörung gemäss Art. 29 AsylG grundsätzlich nicht vorgesehen (vgl. BVGE 2014/39 E. 4.3). Der anwaltlich vertretene Beschwerdeführer konnte die neu vorgebrachten Asylgründe in seinem 17 Seiten umfassenden schriftlichen Gesuch – unter Beilage mehrerer Beweismittel – ausführlich darlegen. In der Beschwerde wird diesbezüglich auch nichts Neues vorge- tragen, weshalb weder für das SEM noch für das Bundesverwaltungsge- richt eine Veranlassung für eine erneute Anhörung besteht. Betreffend das eingereichte originale Fotoalbum, das Schreiben des Priesters vom 13. Ap- ril 2021 und die Bestätigung des HRCSL, welche durch die Vorinstanz gemäss dem Beschwerdeführer nicht korrekt gewürdigt worden seien, ist festzuhalten, dass das SEM in der angefochtenen Verfügung zu jedem dieser Beweismittel dargelegt hat, weshalb es diese als nicht relevant qua- lifizierte (vgl. angefochtene Verfügung Seite 7 f.). Wenn der Beschwerde- führer betreffend Würdigung der Beweismittel zu einem anderen Schluss kommt, betrifft dies die materielle Würdigung des rechtserheblichen Sach- verhalts und nicht den Anspruch auf rechtliches Gehör oder den Untersu- chungsgrundsatz. Dies trifft ebenfalls auf den PTA und den UNO-Bericht vom 9. Februar 2021 zu, welche das SEM offensichtlich und entgegen den Ausführungen des Beschwerdeführers in der angefochtenen Verfügung gewürdigt hat (vgl. angefochtene Verfügung Seite 8 ff.). Ebenso unberech- tigt ist der Vorwurf, es sei keine Gesamtwürdigung unter Berücksichtigung des vom Beschwerdeführer im ersten Asylverfahren vorgebrachten Profils erfolgt. In der hier zu beurteilenden Verfügung wurde eine aktuelle Gefähr- dung des Beschwerdeführers vom SEM unter ausdrücklicher Erwähnung und Miteinbezug der im ordentlichen Verfahren vorgebrachten Asylgründe geprüft. Im Übrigen sind Sachverhaltselemente, welche Bestandteil eines rechtskräftigen Urteils des Bundesverwaltungsgerichts waren, im Rahmen eines neuen Mehrfachgesuchs nicht nochmals umfassend materiell zu be- urteilen (vgl. KÖLZ/HÄNER/BERTSCHI, Verwaltungsverfahren und Verwal- tungsrechtspflege des Bundes, 3. Aufl. 2013, Rz. 1192). Das Vorgehen des SEM ist somit unter verfahrensrechtlichen Gesichtspunkten nicht zu beanstanden.</w:t>
      </w:r>
    </w:p>
    <w:p>
      <w:r>
        <w:rPr>
          <w:b/>
        </w:rPr>
        <w:t>E. 5.5</w:t>
      </w:r>
    </w:p>
    <w:p>
      <w:r>
        <w:t>Die verfahrensrechtlichen Rügen des Beschwerdeführers erweisen sich als unberechtigt. Es besteht keine Veranlassung, die angefochtene Verfügung aus formellen Gründen aufzuheben und die Sache ans SEM zurückzuweisen. Die Kassationsbegehren sind abzuweisen.</w:t>
      </w:r>
    </w:p>
    <w:p>
      <w:r>
        <w:t>E-3403/2021 Seite 10</w:t>
      </w:r>
    </w:p>
    <w:p>
      <w:r>
        <w:rPr>
          <w:b/>
        </w:rPr>
        <w:t>E. 6.1</w:t>
      </w:r>
    </w:p>
    <w:p>
      <w:r>
        <w:t>Der Beschwerdeführer stellt für den Fall einer materiellen Beurteilung seiner Beschwerde folgende Beweisanträge: Er sei erneut anzuhören, es sei eine tatsächliche, konkrete und umfassende Auseinandersetzung mit den eingereichten Beweismitteln vorzunehmen und es seien Botschaftsab- klärungen bezüglich seines LTTE-Engagements und des Wahrheitsgehalts seiner Aussagen betreffend den Aufenthalt beim Priester zu veranlassen.</w:t>
      </w:r>
    </w:p>
    <w:p>
      <w:r>
        <w:rPr>
          <w:b/>
        </w:rPr>
        <w:t>E. 6.2</w:t>
      </w:r>
    </w:p>
    <w:p>
      <w:r>
        <w:t>Da der Sachverhalt als hinreichend erstellt zu erachten ist, sind die An- träge auf eine erneute Anhörung, auf Erteilung einer Anweisung an das SEM zwecks umfassender Auseinandersetzung mit den eingereichten Be- weismitteln und auf Veranlassung von Botschaftsabklärungen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w:t>
      </w:r>
    </w:p>
    <w:p>
      <w:r>
        <w:t>Vorbemerkend sei darauf hinzuweisen, dass gemäss Koordinationsurteil D-2041/2021 vom 25. Oktober 2022 Tatsachen, die von einer Partei im or- dentlichen Verfahren verschwiegen worden sind, bei Vorliegen eines ma- teriellen Urteils des Bundesverwaltungsgerichts im Rahmen eines Revisi- onsverfahrens nach Art. 45 VGG i.V.m. Art. 121 ff. BGG geltend zu machen sind. Das SEM hätte somit die im ersten Asylverfahren angeblich verheim- lichte dreijährige Mitgliedschaft bei den LTTE und die viel engeren Verbin- dungen zu LTTE-Mitgliedern sowie die dazu neu beigebrachten</w:t>
      </w:r>
    </w:p>
    <w:p>
      <w:r>
        <w:t>E-3403/2021 Seite 11 Beweismittel im Rahmen dieses Mehrfachgesuchs nicht materiell würdigen dürfen. Im Ergebnis ist dem Beschwerdeführer daraus aber kein Nachteil erwachsen. In der Beschwerde äussert er sich im Übrigen nicht zur vorge- nommenen materiellen Würdigung des SEM. Nach dem Gesagten besteht für das Gericht keine Veranlassung, sich mit den entsprechenden Erwä- gungen des SEM auseinanderzusetzen. Massgebend ist vorliegend somit die mit Verfügung vom 9. August 2018 festgestellte sowie mit Urteil des BVGer E-5150/2018 bestätigte und in Rechtskraft erwachsene Einschät- zung, dass der Beschwerdeführer nie Mitglied der LTTE gewesen sei.</w:t>
      </w:r>
    </w:p>
    <w:p>
      <w:r>
        <w:rPr>
          <w:b/>
        </w:rPr>
        <w:t>E. 9</w:t>
      </w:r>
    </w:p>
    <w:p>
      <w:r>
        <w:t>Im Rahmen eines Mehrfachgesuchs gemäss Art. 111c AsylG sind Sachum- stände materiell zu beurteilen, die nach Abschluss des vorangegangenen Verfahrens neu entstanden sind (vgl. BVGE 2014/39 E. 4.6). Die asylsu- chende Person macht dabei geltend, es liege ein nachträglich veränderter Sachverhalt vor, der flüchtlingsrechtlich respektive asylrechtlich relevant sei.</w:t>
      </w:r>
    </w:p>
    <w:p>
      <w:r>
        <w:rPr>
          <w:b/>
        </w:rPr>
        <w:t>E. 10.1</w:t>
      </w:r>
    </w:p>
    <w:p>
      <w:r>
        <w:t>Die Vorinstanz führt zu den subjektiven Nachfluchtgründen aus, es sei im Rahmen des ersten Asylverfahrens rechtskräftig festgestellt worden, es seien keine hinreichenden Hinweise ersichtlich, dass der Beschwerdefüh- rer aufgrund einer tatsächlichen oder bloss unterstellten Verbindung zu den LTTE ins Visier der sri-lankischen Behörden geraten würde. In ihrer Verfü- gung vom 9. August 2018 habe sie festgehalten, bestätigt vom BVGer in seinem Urteil E-5150/2018, dass der Beschwerdeführer insbesondere keine Nachfluchtgründe habe glaubhaft machen können. Unter Berück- sichtigung der obigen Erwägungen sowie seiner neu geltend gemachten exilpolitischen Tätigkeiten sei festzustellen, dass der Beschwerdeführer kein besonders exponiertes Profil aufweise. Es sei nicht davon auszuge- hen, dass er aufgrund seiner Teilnahme an den Demonstrationen in Genf vom 4. März 2019 oder Bern vom 31. Oktober 2020 von den sri-lankischen Behörden als derart regimekritisch identifiziert worden sei, als dass er de- ren ernsthaftes Verfolgungsinteresse geweckt hätte. Mitläufertätigkeiten von untergeordneter Bedeutung, wie etwa das Tragen von Plakaten (wie er dies auf den Fotos tue), reichten für die Zuerkennung der Flüchtlings- eigenschaft nicht aus, da diese Tätigkeiten das Verfolgungsinteresse des tamilischen Staats nicht auslösten (unter Verweis auf das Referenzurteil E-1866/2015 vom 15. Juli 2016 E. 8.5.4). Damit einhergehend lasse sich sodann auch das von ihm prognostizierte Gefährdungsszenario einer dro- henden Haft unter dem PTA nicht feststellen, zumal aufgrund seiner</w:t>
      </w:r>
    </w:p>
    <w:p>
      <w:r>
        <w:t>E-3403/2021 Seite 12 marginalen exilpolitischen Tätigkeiten für ihn prinzipiell keine Gefährdung in Sri Lanka abgeleitet werden könne. Betreffend objektive Nachflucht- gründe führte die Vorinstanz aus, der eingereichte Länderbericht vom 4. April 2021 und der Bericht der UNO vom 9. Februar 2021 würden keinen individuellen Bezug zum Beschwerdeführer aufweisen. Auch die politi- schen Entwicklungen in Sri Lanka führten nicht zu einem individuellen Ver- folgungsrisiko.</w:t>
      </w:r>
    </w:p>
    <w:p>
      <w:r>
        <w:rPr>
          <w:b/>
        </w:rPr>
        <w:t>E. 10.2</w:t>
      </w:r>
    </w:p>
    <w:p>
      <w:r>
        <w:t>Der Beschwerdeführer führt zu den subjektiven Nachfluchtgründen aus, er sei während mehrerer Jahre selbst für die LTTE tätig gewesen und sei nie rehabilitiert worden, womit gemäss Referenzurteil des BVGer E-1866/2015 ein Hochrisikofaktor erfüllt sei (E. 8.4.1). Ferner sei er in der Schweiz exilpolitisch aktiv, was zu jahrelanger Haft unter dem PTA führen könne. Zudem seien auf dem Land des Onkels – welches in seiner Obhut gestanden habe – Granaten gefunden worden. Daher sei klar, dass er an einer Wiederbelebung des tamilischen Separatismus interessiert sei, wo- mit ein weiterer Risikofaktor gemäss BVGer erfüllt sei (a.a.O. E. 8.4.2). Auch halte er sich über eine lange Zeit in der Schweiz auf. Der Risikofaktor einer langen Aufenthaltsdauer im Ausland – zu dem in einem der grössten Diasporaländer – sei ebenfalls erfüllt (a.a.O. E. 8.4.6). Im Weiteren verfüge er über keine gültigen Einreisepapiere (E. 8.4.4). Zudem mache er «einen objektiven Nachfluchtgründe geltend». Weshalb dies auf ihn zutreffe, habe er unter Punkt 5 der vorliegenden Beschwerde («Kassationsgründe», Anm. des Gerichts) ausführlich dargelegt. Aufgrund seiner Ausführungen liege somit klarerweise ein individueller Bezug zum Länderbericht des unter- zeichneten Anwalts wie auch zum Bericht der UNO vom 9. Februar 2021 vor und es werde deutlich, dass gerade aufgrund der dokumentierten Er- eignisse konkret-spezifische Verfolgungsgefahr bestehe.</w:t>
      </w:r>
    </w:p>
    <w:p>
      <w:r>
        <w:rPr>
          <w:b/>
        </w:rPr>
        <w:t>E. 11.1</w:t>
      </w:r>
    </w:p>
    <w:p>
      <w:r>
        <w:t>Mit den Vorbringen der politischen Situation in Sri Lanka hat sich das Bundesverwaltungsgericht bereits im Urteil E-5150/2018 auseinanderge- setzt und diese für nicht risikobegründend beziehungsweise asylirrelevant befunden. Nachfolgend wird auf die geltend gemachten objektiven und subjektiven Nachfluchtgründe eingegangen.</w:t>
      </w:r>
    </w:p>
    <w:p>
      <w:r>
        <w:rPr>
          <w:b/>
        </w:rPr>
        <w:t>E. 11.2</w:t>
      </w:r>
    </w:p>
    <w:p>
      <w:r>
        <w:t>Die Einschätzung im Urteil E-5150/2018 ist auch unter Berücksichti- gung der neusten Lageentwicklung in Sri Lanka, wie auch der Erweiterung des PTA, zu bestätigen. Das Bundesverwaltungsgericht verfolgt die Ent- wicklung der Lage aufmerksam, ist sich der Veränderungen in Sri Lanka bewusst und berücksichtigt diese bei seiner Entscheidfindung (vgl. Urteile</w:t>
      </w:r>
    </w:p>
    <w:p>
      <w:r>
        <w:t>E-3403/2021 Seite 13 des BVGer D-5113/2020 vom 21. April 2023 E. 8.2.2; D-1665/2020 vom 10. August 2022 E. 6.7; E-2912/2020 vom 10. August 2022 E. 7.3 und D- 2995/2022 vom 21. Juli 2022 E. 10.3). Zwar ist beim derzeitigen Kenntnis- stand durchaus von einer möglichen Akzentuierung der Gefährdungslage auszugehen, der Personen mit einem bestimmten Risikoprofil ausgesetzt sind beziehungsweise bereits vorher ausgesetzt waren. Zum heutigen Zeit- punkt gibt es aber keinen Grund zur Annahme, ganze Bevölkerungsgrup- pen wären kollektiv einer Verfolgungsgefahr ausgesetzt, zumal auch kein persönlicher Bezug des Beschwerdeführers zu den aktuellen Ereignissen ersichtlich ist.</w:t>
      </w:r>
    </w:p>
    <w:p>
      <w:r>
        <w:rPr>
          <w:b/>
        </w:rPr>
        <w:t>E. 11.3</w:t>
      </w:r>
    </w:p>
    <w:p>
      <w:r>
        <w:t>Exilpolitische Aktivitäten können flüchtlingsrechtlich relevant sein, ins- besondere, wenn der betroffenen Person seitens der sri-lankischen Behör- den ein überzeugter Aktivismus mit dem Ziel der Wiederbelebung des ta- milischen Separatismus zugeschrieben wird (vgl. Referenzurteil des BVGer E-1866/2015 E. 8.5.4). Hinsichtlich der hier geltend gemachten Teil- nahmen an Demonstrationen ist die persönliche Eigenleistung des Be- schwerdeführers als zu unbedeutend und zu gering einzustufen, um davon auszugehen, er könnte als Gefahr für den Einheitsstaat Sri Lanka wahrge- nommen werden, selbst wenn seine Identität für die sri-lankischen Behör- den erstellt wäre. Aufgrund des eingereichten Fotomaterials dürfte infolge darin fehlender Hinweise auf konkrete Erkennungsmöglichkeiten eine Identifikation des Beschwerdeführers auszuschliessen sein. Dass er we- gen dieser Veranstaltungsteilnahmen die Aufmerksamkeit der heimatlichen Behörden auf sich zu ziehen vermöchte, vermag der Beschwerdeführer denn auch nicht überzeugend darzulegen. Es bestehen auch unter Berück- sichtigung der nach Abschluss des ersten Asylverfahrens geltend gemach- ten Vorbringen und Beweismittel keine stichhaltigen Gründe zur Annahme, dass der Beschwerdeführer einer Risikogruppe zuzurechnen ist oder be- fürchten müsste, ins Visier der sri-lankischen Behörden zu geraten.</w:t>
      </w:r>
    </w:p>
    <w:p>
      <w:r>
        <w:rPr>
          <w:b/>
        </w:rPr>
        <w:t>E. 11.4</w:t>
      </w:r>
    </w:p>
    <w:p>
      <w:r>
        <w:t>In Würdigung dieser Umstände ist nicht davon auszugehen, dass dem Beschwerdeführer bei einer Rückkehr eine flüchtlings- respektive asylrele- vante Verfolgung drohen könnte, weshalb das SEM das Mehrfachgesuch zu Recht abgelehnt hat.</w:t>
      </w:r>
    </w:p>
    <w:p>
      <w:r>
        <w:rPr>
          <w:b/>
        </w:rPr>
        <w:t>E. 12</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w:t>
      </w:r>
    </w:p>
    <w:p>
      <w:r>
        <w:t>E-3403/2021 Seite 14 (vgl. BVGE 2013/37 E. 4.4; BVGE 2009/50 E. 9, je m.w.H.). Die Wegwei- sung wurde demnach zu Recht angeordnet.</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Wie bereits mit Urteil E-5150/2018 rechtskräftig festgestellt, erweist sich der Vollzug der Wegweisung des Beschwerdeführers nach Sri Lanka sowohl im Sinne der asyl- als auch der völkerrechtlichen Bestimmungen als zulässig. Die Vorbringen im vorliegenden Verfahren rechtfertigen keine andere Einschätzung, da weiterhin nicht von einer flüchtlingsrechtlich rele- vanten Gefährdung des Beschwerdeführers auszugehen ist und das flücht- lingsrechtliche Non-Refoulement-Prinzip folglich keine Anwendung findet. Auch in Anbetracht der aktuellen politischen Entwicklungen in Sri Lanka sind keine anderweitigen völkerrechtlichen Vollzugshindernisse erkennbar. Der Vollzug der Wegweisung ist als zulässig zu erachten.</w:t>
      </w:r>
    </w:p>
    <w:p>
      <w:r>
        <w:rPr>
          <w:b/>
        </w:rPr>
        <w:t>E. 13.3.1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13.3.2</w:t>
      </w:r>
    </w:p>
    <w:p>
      <w:r>
        <w:t>In Sri Lanka herrscht weder Krieg noch Bürgerkrieg noch eine Situ- ation allgemeiner Gewalt. Der bewaffnete Konflikt zwischen der sri-lanki- schen Regierung und den LTTE ist im Mai 2009 zu Ende gegangen. In den beiden Referenzurteilen E-1866/2015 und D-3619/2016 vom 16. Oktober 2017 hat das Bundesverwaltungsgericht eine aktuelle Einschätzung der Lage in Sri Lanka vorgenommen. Dabei stellte es fest, dass der Wegwei- sungsvollzug sowohl in die Nordprovinz als auch in die Ostprovinz unter</w:t>
      </w:r>
    </w:p>
    <w:p>
      <w:r>
        <w:t>E-3403/2021 Seite 15 Einschluss des sogenannten Vanni-Gebiets zumutbar ist, wenn das Vor- liegen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Urteil des BVGer D-3257/2022 vom 16. November 2022 E. 8.4.3 m.H.a. Referenzurteil des BVGer E-1866/2015 E. 13.2 ff. und Urteil des BVGer D-3619/2016 vom 16. Oktober 2017 E. 9.5).</w:t>
      </w:r>
    </w:p>
    <w:p>
      <w:r>
        <w:rPr>
          <w:b/>
        </w:rPr>
        <w:t>E. 13.3.3</w:t>
      </w:r>
    </w:p>
    <w:p>
      <w:r>
        <w:t>Das Bundesverwaltungsgericht hat den Vollzug der Wegweisung des Beschwerdeführers mit Urteil E-5150/2018 für zumutbar befunden. Zur Begründung führte es im Wesentlichen aus, er stamme aus der Nordpro- vinz wo seine gesamte Familie, einschliesslich seiner Ehefrau, seiner Kin- der, seiner Mutter und seiner sieben Geschwister lebten. Der Beschwerde- führer habe vorgebracht, dass zwar seine Frau und seine Kinder nach C._______ (Distrikt Jaffna) gezogen seien, seine Frau aber noch immer Eigentümerin eines Grundstücks in D._______ (Distrikt Kilinochchi) sei, wo er im Jahr (…) ein Haus gebaut habe und wo seine Schwiegerfamilie noch immer lebe. Der Beschwerdeführer könne somit bei einer Rückkehr auf eine geregelte Wohnsituation zurückgreifen. Seine Berufserfahrung als (…) ermögliche es ihm zudem, beruflich in seiner Heimat wieder Fuss fassen zu können. Überdies könne ihn seine Familie bei Bedarf finanziell unterstützen. Ferner habe er keine gesundheitlichen Probleme, welche einem Vollzug der Wegweisung entgegenstehen könnten. Da in der Be- schwerde betreffend die dargelegte individuelle Situation keine Verände- rungen geltend gemacht werden, ist auch zum heutigen Zeitpunkt von der Zumutbarkeit des Wegweisungsvollzugs auszugehen.</w:t>
      </w:r>
    </w:p>
    <w:p>
      <w:r>
        <w:rPr>
          <w:b/>
        </w:rPr>
        <w:t>E. 13.4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Die Anordnung der vorläufigen Aufnahme fällt somit ausser Betracht (Art. 83 Abs. 1–4 AIG).</w:t>
      </w:r>
    </w:p>
    <w:p>
      <w:r>
        <w:rPr>
          <w:b/>
        </w:rPr>
        <w:t>E. 14</w:t>
      </w:r>
    </w:p>
    <w:p>
      <w:r>
        <w:t>Aus diesen Erwägungen ergibt sich, dass die angefochtene Verfügung Bundesrecht nicht verletzt, den rechtserheblichen Sachverhalt richtig</w:t>
      </w:r>
    </w:p>
    <w:p>
      <w:r>
        <w:t>E-3403/2021 Seite 16 sowie vollständig feststellt (Art. 106 Abs. 1 AsylG) und – soweit diesbezüg- lich überprüfbar – angemessen ist. Die Beschwerde ist abzuweisen, soweit darauf einzutreten ist.</w:t>
      </w:r>
    </w:p>
    <w:p>
      <w:r>
        <w:rPr>
          <w:b/>
        </w:rPr>
        <w:t>E. 15</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w:t>
      </w:r>
    </w:p>
    <w:p>
      <w:r>
        <w:t>(Dispositiv nächste Seite)</w:t>
      </w:r>
    </w:p>
    <w:p>
      <w:r>
        <w:t>E-3403/2021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