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E-3403/2011 vom 22. Juni 2012</w:t>
      </w:r>
    </w:p>
    <w:p>
      <w:r>
        <w:t>Bundesverwaltungsgericht, 2012-06-22, DE</w:t>
      </w:r>
    </w:p>
    <w:p>
      <w:r>
        <w:rPr>
          <w:b/>
        </w:rPr>
        <w:t xml:space="preserve">Quelle: </w:t>
      </w:r>
      <w:r>
        <w:t>https://mcp.opencaselaw.ch/entscheid/bvger_E-3403_2011</w:t>
      </w:r>
    </w:p>
    <w:p>
      <w:r>
        <w:t>FR: TAF E-3403/2011 du 22 juin 2012</w:t>
      </w:r>
    </w:p>
    <w:p>
      <w:r>
        <w:t>IT: TAF E-3403/2011 del 22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in der Regel - so auch vorliegend -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muss nachgewiesen oder zumindest glaubhaft gemacht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begründete die Ablehnung des Asylgesuchs im Wesentlichen folgendermassen: Der Beschwerdeführer habe sich widersprechende und insgesamt wenig konkrete Schilderungen gemacht. Das gelte für seine Teilnahme an der Demonstration vom (...) und ebenso für die darauffolgenden Ereignisse. Auch habe er keine näheren Angaben zur Suche der sri-lankischen Behörden und der PLOTE (People's Liberation Organisation of Tamil Eelam) nach ihm machen können. Die Vorbringen seien aber nicht nur widersprüchlich und unsubstanziiert, sondern auch unglaubhaft. Es erscheine völlig unglaubwürdig, dass die Behörden erst Monate nach dem Tode des Polizisten damit begonnen hätten, Teilnehmer an der gewalttätigen Demonstration im (...) zu suchen. Das gelte umso mehr, als sich der Beschwerdeführer als Anführer bezeichnet habe. Die geschilderte Demonstration liege mittlerweile über (...) zurück. Seit diesem Ereignis habe sich die Situation in Sri Lanka grundlegend verändert. Der Krieg sei mit der Niederlage der LTTE im (...) zu Ende gegangen. Zwar sei die Sicherheits- und Menschenrechtslage noch nicht in allen Teilen des Landes zufriedenstellend, aber die Anzahl von Gewaltereignissen sei erheblich zurückgegangen. Der Einfluss von bewaffneten Gruppen wie der PLOTE habe stark abgenommen. Vor diesem Hintergrund sei es nicht plausibel, dass die sri-lankischen Behörden ein ernsthaftes Interesse daran haben sollten, den Beschwer-deführer wegen seiner angeblich führenden Rolle bei der Demonstration bis heute zu verfolgen. Zudem sei dieser gemäss seinen Angaben nicht direkt für den Tod des Polizisten verantwortlich. Auch sonst weise der Beschwerdeführer keinerlei politisches Profil auf, das sozusagen zwangsläufig zu einer Verfolgung führen müsste. Er mache geltend, nie Mitglied der LTTE gewesen zu sein. Seine Festnahme im (...) liege zudem bereits über (...) zurück und stehe in keinem direkten Zusammenhang mit den aktuellen Asylgründen. Die Vorbringen hielten den Anforderungen an die Glaubhaftigkeit gemäss Art. 7 AsylG nicht stand, sodass ihre Asylrelevanz nicht geprüft werden müsse. Demzufolge erfülle er die Flüchtlingseigenschaft nicht, so dass sein Asylgesuch abzulehnen sei. Die Folge der Ablehnung eines Asylgesuches sei in der Regel die Wegweisung aus er Schweiz. Diese sei vorliegend zulässig, zumutbar, technisch möglich und praktisch durchführbar.</w:t>
      </w:r>
    </w:p>
    <w:p>
      <w:r>
        <w:rPr>
          <w:b/>
        </w:rPr>
        <w:t>E. 4.2</w:t>
      </w:r>
    </w:p>
    <w:p>
      <w:r>
        <w:t>Die Ausführungen in der Beschwerde stellen im Wesentlichen auf allgemeine Angaben der Schweizerischen Flüchtlingshilfe (SFH) vom 1. Dezember 2010 zur Situation von Rückkehrenden aus dem Ausland ab. Besondere Risiken würden gemäss diesem Bericht für Tamilen gelten, die keinen besonderen Grund hätten, sich in Colombo aufzuhalten oder die einige Jahre im Ausland gelebt hätten. Der Beschwerdeführer stamme aus der Provinz Jaffna, habe Kontakte zu den LTTE gepflegt und für diese Hilfeleistungen erbracht. Zudem verfüge er über keinerlei Beziehungsnetz in Colombo. Er gehöre zu jenen Personengruppen, die bei einer Rückkehr besonders gefährdet seien. Demnach habe er begründete Furcht, im Falle einer Rückkehr ernsthaften Nachteilen im Sinne von Art. 3 AsylG ausgesetzt zu sein, weshalb ihm die Flüchtlingseigenschaft zuzusprechen sei. Da ihm im Falle einer Rückkehr in seinen Heimatstaat mit beachtlicher Wahrscheinlichkeit eine durch Art. 3 der Konvention vom 4. November 1950 zum Schutze der Menschenrechte und Grundfreiheiten (EMRK, SR 0.101) verbotene Strafe oder Behandlung drohe, sei die Unzulässigkeit des Wegweisungsvollzugs festzustellen und die vorläufige Aufnahme anzuordnen. Eventualiter sei die Unzumutbarkeit der Wegweisung festzustellen und die vorläufige Aufnahme anzuordnen. Er stamme aus der Provinz Jaffna und verfüge in Colombo über kein Beziehungsnetz. Das Bundesamt sei demnach in unzulässiger Weise von der Praxis des Bundesverwaltungsgerichts abgewichen und habe im Sinne des Grundsatzentscheides E-5929/2006 sein Ermessen überschritten beziehungsweise missbraucht und demnach eine Rechtsverletzung in Kauf genommen.</w:t>
      </w:r>
    </w:p>
    <w:p>
      <w:r>
        <w:rPr>
          <w:b/>
        </w:rPr>
        <w:t>E. 5</w:t>
      </w:r>
    </w:p>
    <w:p>
      <w:r>
        <w:t>5.1 Das Bundesverwaltungsgericht stellt vorweg fest, dass in der Rechts-mitteleingabe entgegen dem, was bei einem Beschwerdeverfahren zu erwarten wäre, keine konkrete Auseinandersetzung mit den Erwägungen der Vorinstanz zur Glaubhaftigkeit der Vorbringen des Beschwerdeführers und der sich daraus ergebenden Schlussfolgerung, dieser erfülle die Flüchtlingsgeigenschaft nicht, stattfindet. Da das Gericht diesbezüglich mit dem Bundesamt übereinstimmt, wird mangels Entgegnungen unter Hinweis auf die entsprechenden Erwägungen in der vorinstanzlichen Verfügung von vertiefenden Ausführungen dazu abgesehen. Auf die Rüge, das Bundesamt missachte mit seiner Verfügung das Grundsatzurteil E-5929/2006 vom 20. Dezember 2010, wird nachstehend eingegangen. Von zentraler Bedeutung für die Beurteilung des vorliegenden Falles ist die neue Lagebeurteilung des Gerichts, wie sie im Grundsatzurteil BVGE 2011/24 (vom 27. Oktober 2011) einlässlich zur Darstellung gelangt. Eine Auseinandersetzung mit der jüngeren Entwicklung und der aktuellen Lage in Sri Lanka drängt sich auch deshalb auf, weil der Beschwerdeführer seine Zugehörigkeit zu einer besonderen Risikogruppe geltend macht (vgl. Beschwerde S. 3 "Kontakte zur LTTE").</w:t>
      </w:r>
    </w:p>
    <w:p>
      <w:r>
        <w:rPr>
          <w:b/>
        </w:rPr>
        <w:t>E. 5.2</w:t>
      </w:r>
    </w:p>
    <w:p>
      <w:r>
        <w:t>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das heisst in den Distrikten Jaffna und in den südlichen Teilen der Distrikte C._______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5.3</w:t>
      </w:r>
    </w:p>
    <w:p>
      <w:r>
        <w:t>Im vorgenannten Urteil befasste sich das Gericht auch eingehend mit Personengruppen, die heute einer besonderen Gefahr unterliegen könnten. Dazu gehören einmal Personen, die auch nach Beendigung des Bürgerkrieges verdächtigt werden, mit den LTTE in Verbindung zu stehen beziehungsweise gestanden zu sein, und sodann Personen, die aufgrund ihrer langen Landesabwesenheit respektive allenfalls in Verbund mit ihrem langjährigen Aufenthalt in der Schweiz generell als Dissidente beziehungswese Oppositionelle wahrgenommen werden. Was die Zugehörigkeit zu den LTTE anbelangt, so hat der Beschwerdeführer vorgebracht, diese Organisation im (...) einzig logistisch unterstützt zu haben. Da diese Aktivität mittlerweile (...) zurückliegt, erübrigt sich ohne weitere Begründung schon wegen fehlender zeitlicher Kausalität eine Auseinandersetzung mit diesem Vorbringen, und dies umso mehr, als er im vorinstanzlichen Verfahren für das Verlassen des Landes ausschliesslich eine gewalttätige Demonstration, an welcher er beteiligt gewesen sei, beziehungsweise die sich daran anschliessenden Massnahmen der Sicherheitsbehörden angegeben hat (vgl. Akten BFM 1/9 Ziff. 15). Sodann hat der Beschwerdeführer sein Land nach Beendigung des Krieges verlassen, nämlich im (...), weshalb er weniger als (...) landesabwesend ist. Von einer langjährigen Abwesenheit kann folglich nicht die Rede sein, und ebenfalls ergibt sich nicht der geringste Hinweis darauf, er könnte in dieser Zeit im Ausland irgendwelche regimefeindlichen Kontakte gepflegt haben oder solcher verdächtigt werden.</w:t>
      </w:r>
    </w:p>
    <w:p>
      <w:r>
        <w:rPr>
          <w:b/>
        </w:rPr>
        <w:t>E. 5.4</w:t>
      </w:r>
    </w:p>
    <w:p>
      <w:r>
        <w:t>Mit dieser Feststellung erhellt, dass dem Beschwerdeführer nach Auffassung des Gerichts auch vor dem Hintergrund seiner neuen Lageanalyse im Falle einer Rückkehr keine Verfolgung droht. Es ergibt sich zusammenfassend, dass das BFM zutreffenderweise zum Schluss gekommen ist, der Beschwerdeführer habe kei­ne asylrelevante Verfolgung glaubhaft ge­macht und er erfülle so­mit die Flüchtlingseigenschaft im Sinne des Art. 3 AsylG nicht. Das Asylge­such wurde demnach zu Recht abgelehnt. Ein Überschreiten beziehungsweise ein Missbrauch des Ermessens und damit eine Rechtsverletzung, wie das in der Beschwerde gerügt wird, ist weder diesbezüglich noch hinsichtlich der Wegweisung beziehungsweise des Vollzuges auszumachen, wie nachstehend ausgeführt wird.</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Beschwer­deführer wäre - wie zuvor dargelegt - dort keinen Nachteilen im Sinne von Art. 3 AsylG ausgesetzt. Aus seinen Vorbringen ergeben sich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Para. 124 ff., jeweils mit weiteren Hinweisen). Es sind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 der Beschwerdeführer aus der Nordprovinz stammt und dieses Gebiet erst nach Beendigung des Bürgerkrieges (Mai 2009) verlassen hat,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Der gemäss den Akten gesunde junge Beschwerdeführer hat (...) die Schule besucht und seit seinem (...) Altersjahr als (...) gearbeitet. Anlässlich der Befragung hat er angegeben, seine Eltern würden in B._______ leben und seine zwei Töchter seien bei ihrer Mutter in C._______. Im Rahmen der Anhörung bestätigte er diese Angaben im Wesentlichen. Ergänzend dazu führte er aus, seine Familie lebe mit dem Bruder seiner Frau zusammen, sie seien wohlhabend (vgl. A6/12 F13 A). Bei dieser Gelegenheit brachte er auch vor, seine Familie habe gesagt, die Situation verbessere sich langsam, er solle ein, zwei Jahre warten und dann zurückkehren. Diese Anhörung fand am 27. August 2010 statt, mithin vor bald einmal zwei Jahren. Dass sich die Lage zwischenzeitlich verbessert hat, wurde vorstehend dargelegt. Aufgrund der Ausführungen des Beschwerdeführers zur Lage seiner Familie ist davon auszugehen, dass er bei seiner Rückkehr ein intaktes, tragfähiges Beziehungsnetz vorfinden wird und sich ohne grössere Probleme reintegrieren kann. Die konkreten Möglichkeiten der Sicherung des Existenzminimums und der Wohnsituation als massgebliche Faktoren sind nach dem von ihm selber Vorgebrachten jedenfalls gegeben.</w:t>
      </w:r>
    </w:p>
    <w:p>
      <w:r>
        <w:rPr>
          <w:b/>
        </w:rPr>
        <w:t>E. 6.4</w:t>
      </w:r>
    </w:p>
    <w:p>
      <w:r>
        <w:t>Nach dem Ausgeführten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6.6</w:t>
      </w:r>
    </w:p>
    <w:p>
      <w:r>
        <w:t>Zusammenfassend ist festzustellen, dass das BFM im Ergebnis den Wegweisungsvollzug zu Recht als zulässig, zumutbar und möglich qualifiziert hat. Nach dem Gesagten fällt eine Anordnung der vorläufigen Aufnahme ausser Betracht (Art. 83 Abs. 1-4 AuG). 7.Aus diesen Erwägungen ergibt sich, dass die angefochtene Verfügung Bundesrecht nicht verletzt, den rechtserheblichen Sachverhalt richtig und vollständig feststellt und angemessen ist (Art. 106 Abs. 1 AsylG). Die Beschwerde ist nach dem Gesagten abzuweisen 8.Bei diesem Ausgang des Beschwerdeverfahrens wären die Verfahrenskosten dem Beschwerdeführer aufzuerlegen (Art. 63 Abs. 1 VwVG) und auf insgesamt Fr. 600.- festzusetzen (Art. 1 - 3 des Reglements vom 21. Februar 2008 über die Kosten und Entschädigungen vor dem Bundesverwaltungsgericht [VGKE, SR 173.320.2]). Da die Rechtsbegehren nicht als aussichtslos bezeichnet werden konnten, sind ihm in Gutheissung seines Antrags um Gewährung der unentgeltlichen Rechtspflege, über den noch nicht entschieden worden ist,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