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E-3401/2017 vom 23. August 2017</w:t>
      </w:r>
    </w:p>
    <w:p>
      <w:r>
        <w:t>Bundesverwaltungsgericht, 2017-08-23, DE</w:t>
      </w:r>
    </w:p>
    <w:p>
      <w:r>
        <w:rPr>
          <w:b/>
        </w:rPr>
        <w:t xml:space="preserve">Quelle: </w:t>
      </w:r>
      <w:r>
        <w:t>https://mcp.opencaselaw.ch/entscheid/bvger_E-3401_2017</w:t>
      </w:r>
    </w:p>
    <w:p>
      <w:r>
        <w:t>FR: TAF E-3401/2017 du 23 août 2017</w:t>
      </w:r>
    </w:p>
    <w:p>
      <w:r>
        <w:t>IT: TAF E-3401/2017 del 23 agosto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4.1</w:t>
      </w:r>
    </w:p>
    <w:p>
      <w:r>
        <w:t>Der LINGUA-Bericht vom 6. Februar 2017 - welcher sich sowohl auf eine Evaluation der landeskundlich-kulturellen Kennnisse als auch auf eine linguistische Analyse stützt - kommt zum Schluss, dass die Beschwerdeführerin sehr wahrscheinlich nicht wie angegeben in Tibet sozialisiert worden sei, sondern sehr wahrscheinlich in einer exiltibetischen Gemeinschaft ausserhalb der Volksrepublik China. Bezüglich der landeskundlich-kulturellen Kenntnisse der Beschwerdeführerin stellte der Bericht im Wesentlichen fest, dass sie einige entsprechende Aspekte korrekt benennen konnte (Namen einiger Orte, eines Flusses und eines Sees, Daten und Namen von vier Feiertagen, Produktionsweise von Butter, Stelle der langen Haare bei den Yaks, Existenz einer Schule in der Gemeindehauptstadt, Angaben zum Personalausweis). Selbst unter Berücksichtigung der biografischen Angaben der Beschwerdeführerin (immer im Dorf F._______ gelebt, aus Nomadenfamilie stammend und der Tätigkeit als Nomadin und Hausfrau nachgegangen, sich stets nur im Heimatdorf und Umgebung aufgehalten ausser einem einzigen Besuch der Gemeindehauptstadt und der Kreishauptstadt, keine Schulbildung) sei es jedoch unerwartet für eine Person, die 22 Jahre in Tibet gelebt habe, dass sie eine Gemeinde als Heimatgemeinde genannt habe, die in ihrem Heimatkreis nicht existiere. Auch habe sie die seit Langem veraltete administrative Bezeichnung "Provinzbezirk" verwendet und habe die Namen zweier relativ weit entfernter Orte in Zentraltibet bezeichnen, aber nicht die dreier benachbarter oder nahegelegener Kreise benennen können. Ein in ganz Tibet verbreitetes und speziell auch für D._______ nachgewiesenes Kleidungsstück beziehungsweise das tibetische Wort für "Lammfell" (tsharu) sei ihr ebenfalls unbekannt gewesen, obwohl ihren Angaben zufolge ihre Familie selber auch Schafe besitze. Auch verfüge sie über erstaunlich wenig Alltagserfahrung (Schulwesen, Einkauf, Telefonie) für eine Person ihres Alters. All das lasse daran zweifeln, dass sie wirklich wie angegeben so viele Jahre im Kreis D._______ in Tibet gelebt habe. Hinsichtlich der linguistischen Analyse (soziolinguistisches Profil der für die Analyse relevante Region, Phonetik/Phonologie, Morphologie/Morphosyntax, Lexikon) wurde im Bericht zusammenfassend festgehalten, die Beschwerdeführerin habe angegeben, den D._______-Dialekt nur zu verstehen, diesen aber nicht sprechen könne, da bei ihr zuhause nur Zentraltibetisch, die Muttersprache ihrer Mutter, gesprochen worden sei. Sich in der angegebenen Herkunftsregion zu verständigen, ohne den lokalen Dialekt zu sprechen, wäre aufgrund dialektischer Unterschiede zwischen Kham- und Zentraltibetisch jedoch mit erheblichen Schwierigkeiten verbunden, insbesondere für jemanden, der wie die Beschwerdeführerin über keine guten Chinesischkenntnisse verfüge. Es sei aufgrund ihrer Biografie unerwartet, dass ihre Sprache auf allen Ebenen der Analyse fast nur Übereinstimmungen mit dem Lhasa-Tibetischen, aber nicht mit dem Referenzdialekt von G._______ aufweise und sie zusätzlich kaum über Chinesischkenntnisse verfüge. Überdies seien Merkmale festzustellen, die der exiltibetischen Koine zuzuordnen seien. Dass sie zudem aktiv Formen verwende, die im Innertibetischen ungrammatisch seien (Kasus-Reduktion), sei ein starker Hinweis auf eine stärkere Prägung ausserhalb Tibets als von der Beschwerdeführerin angegeben. Die Verwendung exiltibetischer Merkmale könne mit dem Zentraltibetischen ihrer Mutter, welches die Beschwerdeführerin zu sprechen angegeben habe, nicht erklärt werden.</w:t>
      </w:r>
    </w:p>
    <w:p>
      <w:r>
        <w:rPr>
          <w:b/>
        </w:rPr>
        <w:t>E. 4.2</w:t>
      </w:r>
    </w:p>
    <w:p>
      <w:r>
        <w:t>Die Vorinstanz führte in der angefochtenen Verfügung aus, im Rahmen des rechtlichen Gehörs zu den im LINGUA-Bericht angeführten Feststellungen habe die Beschwerdeführerin in ihren Stellungnahmen aus der Sicht des SEM der Analyse der sachverständigen Person wenig entgegenzusetzen vermocht. Sie habe im Wesentlichen darauf verwiesen, dass sie keine Schulbildung habe, das vor Ort Erlebte oder Gehörte erzählt zu haben und wirklich aus dem Tibet zu stammen. Das SEM kommt - unter einer Analyse des LINGUA-Berichts - im Wesentlichen zum Schluss, es sei davon auszugehen, dass die Beschwerdeführerin nicht, wie geltend gemacht, von Geburt bis im Juli 2014 in dem von ihr bezeichneten Heimatdorf gelebt habe. An dieser Einschätzung vermöchten auch die eingereichten Fotografien und die Telefonnummer der Familie nichts zu ändern. Im Weiteren stellte das SEM fest, die von der Beschwerdeführerin geltend gemachten Ausreisegründe aus ihrem Heimatland würden sich als unglaubhaft darstellen. Sie habe anlässlich der BzP angegeben, ihre Cousine habe sie über die Verhaftung ihres Cousins benachrichtigt und sie gefragt, ob sie am Protest (des Vortages) teilgenommen hätte (Akten SEM A5/11, Pt. 7.01, S. 7). Anlässlich der vertieften Anhörung habe sie jedoch ausgeführt, ihre Cousine sei über ihre Teilnahme an der Kundgebung vom Vortag bereits in Kenntnis gewesen und habe ihr mitgeteilt, dass sie gesucht würde (A10/18, F78/79, F84/85). Der Beschwerdeführerin sei es demnach nicht gelungen, ihre Herkunft aus der Volksrepublik China sowie ihre Asylgründe glaubhaft darzulegen. Vielmehr sei mit überwiegender Wahrscheinlichkeit davon auszugehen, dass sie vor ihrer Ankunft in der Schweiz nicht in der Volksrepublik China, sondern in der exiltibetischen Diaspora gelebt habe. Da sie keine konkreten, glaubhaften Hinweise auf einen längeren Aufenthalt in einem Drittstaat dargelegt habe, komme das SEM zum Schluss, dass keine flüchtlings- oder wegweisungsbeachtlichen Gründe gegen eine Rückkehr an den bisherigen Aufenthaltsort bestehen würden. Dabei verweist das SEM auf das Urteil des BVGer vom 20. Mai 2014 E-2981/2012 E. 5.8. - 5.10.</w:t>
      </w:r>
    </w:p>
    <w:p>
      <w:r>
        <w:rPr>
          <w:b/>
        </w:rPr>
        <w:t>E. 4.3</w:t>
      </w:r>
    </w:p>
    <w:p>
      <w:r>
        <w:t>In der Rechtsmitteleingabe macht die Beschwerdeführerin im Wesentlichen geltend, sie habe ihre Asylgründe und ihre Flucht aus Tibet ausführlich geschildert und die Argumentation des SEM erschöpfe sich hauptsächlich darin, ihr zu unterstellen, dass sie nicht aus Tibet stamme und ihr Unkenntnisse von Sachverhalten vorgeworfen würden, welche sie als nicht begründet erachte. Dabei bringt sie zu den in der angefochtenen Verfügung dargelegten Vorhalten zum Teil ausführlichere Gegendarstellungen vor, die der Erklärung der aus Sicht des SEM bestehenden Unstimmigkeiten ihrer Sachvorbringen dienen würden. Unter Berücksichtigung ihrer Nervosität und der psychischen Unsicherheit nach der langen Flucht sowie der möglichen Fehlerquote einer nicht exakten Übersetzung seien ihre Aussagen äusserst glaubhaft.</w:t>
      </w:r>
    </w:p>
    <w:p>
      <w:r>
        <w:rPr>
          <w:b/>
        </w:rPr>
        <w:t>E. 5.1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 Die Beschwerdeführerin hat weder Reise- noch Identitätspapiere eingereicht, die geeignet wären, etwas zur Klärung ihrer Identität beziehungsweise Herkunft beizutragen. Die fehlende Beibringung eines Identitätsnachweises stellt eine Verletzung der ihr obliegenden Mitwirkungspflicht gemäss Art. 8 AsylG dar, auf die sie die Vorinstanz anlässlich der Erstbefragung explizit hinwies (SEM-Akten A5/11 S. 2). Die Behörde hat lediglich den Nachweis zu erbringen, dass eine asylsuchende Person über ihre Identität getäuscht hat (Herkunftsanalysen der Fachstelle LINGUA werden ausdrücklich als zulässiger "Nachweis" aufgeführt: BVGE 2013/10 E. 9.1, so bereits Entscheidungen und Mitteilungen der Schweizerischen Asylrekurskommission [EMARK] 2003/27 E. 4a).</w:t>
      </w:r>
    </w:p>
    <w:p>
      <w:r>
        <w:rPr>
          <w:b/>
        </w:rPr>
        <w:t>E. 5.2</w:t>
      </w:r>
    </w:p>
    <w:p>
      <w:r>
        <w:t>Was den Bericht der Fachstelle LINGUA anbelangt, wurde sowohl eine landeskundlich-kulturelle als auch eine linguistische Analyse durchgeführt, wobei die beauftragte Person über eine entsprechende Befähigung verfügt. Bei einem solchen LINGUA-Bericht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Diese Voraussetzungen sind vorliegend erfüllt. Die hier zu beurteilende Analyse ist fundiert und mit einer überzeugenden sowie ausgewogenen Begründung versehen, die zu keinen Beanstandungen Anlass gibt. Zudem bestehen an der fachlichen Qualifikation der sachverständigen Person keine Zweifel (A18/1). Somit wird dem vorliegenden LINGUA-Bericht erhöhter Beweiswert beigemessen und von dessen inhaltlichen Richtigkeit und Vollständigkeit ausgegangen.</w:t>
      </w:r>
    </w:p>
    <w:p>
      <w:r>
        <w:rPr>
          <w:b/>
        </w:rPr>
        <w:t>E. 6.1</w:t>
      </w:r>
    </w:p>
    <w:p>
      <w:r>
        <w:t>Die Schlussfolgerungen der Vorinstanz in der angefochtenen Verfügung sind weder in tatsächlicher noch in rechtlicher Hinsicht zu beanstanden. Die angefochtene Verfügung ist einlässlich begründet und stützt sich auf einen fundiertes LINGUA-Bericht. Auch wenn Ausführungen zu einzelnen Umständen und Gegebenheiten in der Rechtsmitteleingabe nachvollziehbar erscheinen und vom SEM selbst auch nicht dezidiert unterschiedlich zur Beschwerdeführerin eingeschätzt werden, zeigen die Erklärungsversuche auf Beschwerdeebene zu entscheidwesentlichen Kernaspekten offenkundig nicht auf, inwiefern die vorinstanzliche Beweiswürdigung Bundesrecht verletzen oder zu einer rechtsfehlerhaften Sachverhaltsfeststellung führen soll. Solches ist auch nicht ersichtlich. Entgegen der in der Beschwerde zumindest sinngemäss vertretenen Ansicht ist festzustellen, dass das SEM nicht in Zweifel zieht, dass die Beschwerdeführerin tibetischer Abstammung und Ethnie ist. Zudem gilt klarzustellen, dass die in der angefochtenen Verfügung vertretene Einschätzung, es sei der Beschwerdeführerin nicht gelungen, ihre Herkunft aus der Autonomen Region Tibet der Volksrepublik China glaubhaft zu machen, offenkundig dahingehend zu verstehen ist, als sie einen seit ihrer Geburt bis zur Ausreise im Juli 2014 ununterbrochenen Aufenthalt in Tibet nicht habe glaubhaft machen können. Dies kommt deutlich zum Ausdruck, wenn das SEM ausführt, es sei davon auszugehen, dass die Beschwerdeführerin "nicht von Geburt bis im Juli 2014 in dem von" ihr "geltend gemachten Heimatort gelebt" habe, und weiter feststellt, es sei vielmehr "mit überwiegender Wahrscheinlichkeit davon auszugehen, dass" sie vor ihrer "Ankunft in der Schweiz nicht in der Volksrepublik China, sondern in der exiltibetischen Diaspora gelebt" habe. Die Erwägungen in der angefochtenen Verfügung überzeugen in entscheidwesentlicher Hinsicht unter ausgewogener und überwiegend sachgerechter Abwägung der verschiedenen Beurteilungsaspekte. Im Weiteren teilt das Gericht die Feststellung des SEM als zutreffend und hinreichend begründet, wonach sich die von der Beschwerdeführerin geltend gemachten Ausreisegründe aus ihrem Heimatland als unglaubhaft darstellen. Das SEM legt in der angefochtenen Verfügung zu Recht dar, die Beschwerdeführerin habe anlässlich der BzP angegeben, ihre Cousine habe sie über die Verhaftung ihres Cousins benachrichtigt und sie gefragt, ob sie am Protest (des Vortages) teilgenommen hätte (A5/11, Pt. 7.01, S. 7), jedoch anlässlich der vertieften Anhörung ausführte, ihre Cousine sei über ihre Teilnahme an der Kundgebung vom Vortag bereits in Kenntnis gewesen und habe ihr mitgeteilt, dass sie gesucht würde (A10/18, F78/79, F84/85). Die entsprechenden protokollierten Aussagen der Beschwerdeführerin leiden an einem auffälligen Mangel an Kongruenz, der mit der Entgegnung in der Rechtsmitteleingabe, unter Berücksichtigung ihrer Nervosität und der psychischen Unsicherheit nach der langen Flucht sowie der möglichen Fehlerquote einer nicht exakten Übersetzung seien ihre Aussagen glaubhaft, nicht aufgelöst wird. Ebenso stehen die Angaben zum Erhalt des Personalausweises in einem nicht erklärbaren Widerspruch, wenn die Beschwerdeführerin in der Rechtsmitteleingabe ausführlich schildert, wie sie im Alter von 18 Jahren im Rahmen eines Tagesausfluges den Ausweis erhältlich gemacht habe, während sie anlässlich der BzP unmissverständlich zu Protokoll gab, sie wisse nicht, wo und wann ihr das Identitätspapier ausgestellt worden sei (A5/11, Pt. 4.03). Das Aussageverhalten der Beschwerdeführerin zu einem solchen in vieler Hinsicht prägenden Ereignis ist derart grundlegend unterschiedlich ausgefallen, das den Schluss kaum zulassen dürfte, sie habe dies im vorgebrachten Rahmen selbst erlebt. Demnach nehmen sich aufgrund der Aktenlage zentrale und entscheidwesentliche Aspekte des geltend gemachten Sachverhaltes zumindest für den Zeitraum des 18. - 22. Lebensjahres der Beschwerdeführerin derart widersprüchlich aus, die mit tatsächlich Erlebtem nicht vereinbar erscheinen.</w:t>
      </w:r>
    </w:p>
    <w:p>
      <w:r>
        <w:rPr>
          <w:b/>
        </w:rPr>
        <w:t>E. 6.2</w:t>
      </w:r>
    </w:p>
    <w:p>
      <w:r>
        <w:t>Nach dem Gesagten ist mit der Vorinstanz davon auszugehen, dass die Beschwerdeführerin vor der Ankunft in der Schweiz nicht in der Volksrepublik China, sondern in der exiltibetischen Diaspora gelebt hat. Die mit der Beschwerde eingereichte Fotografie vermag an dieser Erkenntnis nichts zu ändern, liegt es auch durchaus im Bereich nachvollziehbarer Möglichkeit, dass die Beschwerdeführerin im Erwachsenenalter ihre alte Heimat besuchsweise bereiste. Das Erscheinungsbild der Beschwerdeführerin auf der Fotografie mutet auffällig touristisch und modern an und zeigt jedenfalls nicht die typische Kopf- und Halsbekleidung einer ihren Alltag lebenden Nomadin auf der Sommerweide im tibetischen Hochland. Auch ist nicht ersichtlich, inwiefern die chinesischen Autokennzeichen vorliegend als sachdienliche Beweismittel tauglich wären, zumal es in der Bestimmung eines Automobils liegt, zu einem beliebigen Zeitpunkt an einen beliebigen Ort bewegt werden zu können.</w:t>
      </w:r>
    </w:p>
    <w:p>
      <w:r>
        <w:rPr>
          <w:b/>
        </w:rPr>
        <w:t>E. 6.3</w:t>
      </w:r>
    </w:p>
    <w:p>
      <w:r>
        <w:t>In Übereinstimmung mit dem SEM ist somit festzustellen, dass die Beschwerdeführerin über ihre Herkunft täuschende Angaben gemacht hat. In Anwendung der in BVGE 2014/12 E. 5.10 entwickelten Rechtsprechung hat das SEM daher zu Recht die Flüchtlingseigenschaft der Beschwerdeführerin verneint und ihr Asylgesuch abgelehnt.</w:t>
      </w:r>
    </w:p>
    <w:p>
      <w:r>
        <w:rPr>
          <w:b/>
        </w:rPr>
        <w:t>E. 7</w:t>
      </w:r>
    </w:p>
    <w:p>
      <w:r>
        <w:t>Gemäss Art. 44 AsylG verfügt das SEM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2013/37 E 4.4, 2009/50 E. 9). Die Wegweisung ist nicht zu beanstanden.</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(etwa)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In Berücksichtigung dieser Rechtsprechung ist der Vollzug der Wegweisung als zulässig, zumutbar und möglich zu erachten.</w:t>
      </w:r>
    </w:p>
    <w:p>
      <w:r>
        <w:rPr>
          <w:b/>
        </w:rPr>
        <w:t>E. 8.4</w:t>
      </w:r>
    </w:p>
    <w:p>
      <w:r>
        <w:t>Da die Beschwerdeführerin unbestrittenermassen tibetischer Ethnie ist und dadurch auch die Möglichkeit nicht auszuschliessen ist, dass sie die chinesische Staatsangehörigkeit besitzt, ist vorliegend der Wegweisungsvollzug nach China - in Übereinstimmung mit dem Dispositiv der angefochtenen Verfügung - auszuschliessen, da ihr dort gegebenenfalls eine Refoulement-Verletzung droht.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