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E-3397/2024 vom 14. November 2024</w:t>
      </w:r>
    </w:p>
    <w:p>
      <w:r>
        <w:t>Bundesverwaltungsgericht, 2024-11-14, DE</w:t>
      </w:r>
    </w:p>
    <w:p>
      <w:r>
        <w:rPr>
          <w:b/>
        </w:rPr>
        <w:t xml:space="preserve">Quelle: </w:t>
      </w:r>
      <w:r>
        <w:t>https://mcp.opencaselaw.ch/entscheid/bvger_E-3397_2024</w:t>
      </w:r>
    </w:p>
    <w:p>
      <w:r>
        <w:t>FR: TAF E-3397/2024 du 14 novembre 2024</w:t>
      </w:r>
    </w:p>
    <w:p>
      <w:r>
        <w:t>IT: TAF E-3397/2024 del 14 novembre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Das am (…) geborene Kind (vgl. hiervor Bst. G) wird in das Verfahren einbezogen.</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E-3397/2024 Seite 5</w:t>
      </w:r>
    </w:p>
    <w:p>
      <w:r>
        <w:rPr>
          <w:b/>
        </w:rPr>
        <w:t>E. 4</w:t>
      </w:r>
    </w:p>
    <w:p>
      <w:r>
        <w:t>In der Beschwerdeschrift wird unter anderem die Rückweisung der Sache an die Vorinstanz beantragt. Dazu wird ausgeführt, das SEM habe wesent- liche Aussagen der Beschwerdeführenden sowie die eingereichten Ge- richtsdokumente und den Vorführbefehl nicht zur Kenntnis genommen. Diese Einwände sind unberechtigt, zumal die Beschwerdeführenden nicht einmal angeben, welche aus ihrer Sicht wesentlichen Aussagen nicht zur Kenntnis genommen worden seien. Sodann hat das SEM in der angefoch- tenen Verfügung alle von den Beschwerdeführenden eingereichten Doku- mente aufführt und sich explizit zu dem eingereichten Vorführ-/Festnahme- befehl wegen Einvernahme geäussert (ebd. Abschnitt I Ziff. 4 sowie Ab- schnitt II Ziff. 2.2 S. 10). Darin, dass es sich nicht zu jedem einzelnen Be- weismittel äussert liegt noch kein Rückweisungsgrund. Auch aus den Akten gehen keinerlei Hinweise hervor, wonach der Sachverhalt unvollständig oder unrichtig festgestellt worden wäre. Mit ihrem Vorbringen erheben die Beschwerdeführenden denn auch in erster Linie Einwände gegen die ma- 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E-3397/2024 Seite 6</w:t>
      </w:r>
    </w:p>
    <w:p>
      <w:r>
        <w:rPr>
          <w:b/>
        </w:rPr>
        <w:t>E. 6.1</w:t>
      </w:r>
    </w:p>
    <w:p>
      <w:r>
        <w:t>Die Beschwerdeführenden begründen ihre Ausreise aus der Türkei in erster Linie damit, dass E._______, die Mutter des Beschwerdeführers und Schwiegermutter der Beschwerdeführerin aus politischen Gründen straf- rechtlich verfolgt werde und auch gegen die Beschwerdeführerin vor der Ausreise ein Ermittlungsverfahren eingeleitet worden sei. Von Letzterem hätten sie einen Monat vor der Ausreise erfahren. Der Beschwerdeführerin werde aufgrund ihrer Aktivitäten auf den sozialen Medien (Facebook) Ter- rorpropaganda vorgeworfen. Da sie nicht habe vernommen werden kön- nen, komme das Ermittlungsverfahren nicht voran; dieses könnte möglich- erweise auch geheim sein. Ausserdem seien viele Kolleginnen aus der Frauenorganisation Tevgera Jinên Azad (TJA; Bewegung Freier Frauen), deren Delegierte sie gewesen sei, festgenommen worden. Dabei sei die Beschwerdeführerin insbesondere vor ihrer Heirat und Schwangerschaft politisch aktiv gewesen; danach habe sie keine Zeit mehr dafür gehabt, respektive sei sie 2022 Mitglied des Insan Haklari Dernegi (IHD; Men- schenrechtsverein) und der Halkların Demokratik Partisi (HDP; türkisch für Demokratische Partei der Völker) geworden. Dass sie gesucht werde er- gebe sich auch daraus, dass sie in der Schweiz mehrere Anrufe aus der Türkei erhalten habe. Einmal habe sie abgehoben, da es eine private Te- lefonnummer gewesen sei, aber der Anrufer habe gesagt, er sei von der Polizei oder der Gendarmerie. Sodann gebe es auch gegen ihre Schwie- germutter E._______ ein Ermittlungsverfahren und das Haus, in dem sie mit ihr zusammen, dem Beschwerdeführer und dem gemeinsamen Kind gelebt habe, sei immer wieder gestürmt worden. Ausserdem sei ihr Ehe- mann rund sechs Monate vor der Ausreise von Beamten mitgenommen worden und nach 24 Stunden respektive nach mehreren Tagen wieder nach Hause gekommen. Während ihres Studiums, so schliesslich die Be- schwerdeführerin, sei sie als Kurdin von anderen Studenten bedrängt wor- den. Der Beschwerdeführer gab an, sein Vater sei vor seiner Geburt vom türki- schen Staat getötet worden und er habe Probleme gehabt, weil seine Mut- ter sich nach dessen Tod politisch engagiert habe. Nach seiner Heirat hät- ten die Probleme zugenommen, da sich auch seine Ehefrau, die Beschwer- deführerin, politisch engagiert habe und die «Guerillas» immer wieder zu ihnen nach Hause gekommen seien, weil sie mit seiner Frau befreundet seien Er habe die «Guerillas» manchmal irgendwohin gefahren oder für sie Sachen transportiert. Er habe jedoch keine politischen Aktivitäten ausge- führt und es seien auch keine Verfahren gegen ihn angehoben worden. Im Juli 2022 sei er am frühen Morgen zu Hause von maskierten Männern</w:t>
      </w:r>
    </w:p>
    <w:p>
      <w:r>
        <w:t>E-3397/2024 Seite 7 abgeholt und an einen unbekannten Ort gebracht worden. Dort sei er ge- schlagen und beschimpft worden und man habe ihm gesagt, man habe bereits genug mit seiner Mutter zu tun gehabt, und jetzt käme noch seine Ehefrau dazu. Am folgenden Tag sei er freigelassen worden. Im (…) oder (…) 2022 habe der Familienanwalt angerufen und mitgeteilt, dass der Strafprozess gegen die Mutter vorangeschritten sei und sie bald inhaftiert werde. Kurz darauf seien Freundinnen seiner Ehefrau von der TJA festge- nommen worden. Daraufhin hätten sie sich zur Ausreise entschieden. Es habe im Übrigen auch immer wieder Hausdurchsuchungen gegeben und auf dem Weg in die Schweiz hätten sie von einer Tante erfahren, dass die Sicherheitskräfte erneut bei ihnen zu Hause gewesen seien. Ausser einer Teilnahme an den Kobane-Ereignissen von 2014, an welchen er maskiert gewesen sei, habe er sich nicht politisch betätigen können, da er im öffent- lichen Dienst tätig gewesen sei. Er habe bei einer Rückkehr nichts zu be- fürchten, sorge sich aber um seine Ehefrau und seine Mutter, weil diese bei einer Rückkehr verhaftet würden.</w:t>
      </w:r>
    </w:p>
    <w:p>
      <w:r>
        <w:rPr>
          <w:b/>
        </w:rPr>
        <w:t>E. 6.2</w:t>
      </w:r>
    </w:p>
    <w:p>
      <w:r>
        <w:t>Das SEM begründet die ablehnende Verfügung teils mit der Unglaub- haftigkeit der Vorbringen, teils mit der fehlenden Asylrelevanz. So seien die geltend gemachten Ausreisegründe widersprüchlich, unplausibel und ste- reotyp ausgefallen. Beispielsweise habe die Beschwerdeführerin bei der Anhörung erklärt, ihr Ehemann sei nach der Festnahme im Juli 2022 nach 24 Stunden zurückgekehrt, und bei der ergänzenden Anhörung habe sie angegeben, er sei erst nach ein paar Tagen nach Hause zurückgekehrt. Der Beschwerdeführer hingegen habe diesbezüglich bei der Anhörung gel- tend gemacht, er sei ungefähr 20 bis 25 Stunden festgehalten und danach bei einem Friedhof freigelassen worden. Von dort aus, sei er nach Hause zurückgekehrt. Demgegenüber habe er bei der ergänzenden Anhörung dargelegt, er sei bei einem Ackerland freigelassen worden und habe von einem nahegelegenen Bauernhaus aus seinen Freund angerufen, der ihn abgeholt habe. Er sei anschliessend drei bis vier Tage bei Freunden in F._______ geblieben, von dort aus zur Arbeit gegangen und erst dann nach Hause zurückgekehrt. Dies, weil er nicht gewollt habe, dass ihn seine Fa- milie in seinem Zustand sehe. Die Beschwerdeführenden hätten ausser- dem diesen Vorfall beziehungsweise die Hausdurchsuchung nicht glaub- haft geschildert. Ebenso wenig hätten sie einen Beleg für die angebliche Hausdurchsuchung oder die Mitnahme vorlegen können. Des Weiteren solle der Familienanwalt die Beschwerdeführerin über ein gegen sie einge- leitetes Ermittlungsverfahren informiert haben, nicht jedoch den Beschwer- deführer. Auch scheine die politische Tätigkeit der Beschwerdeführerin er- funden zu sein, zumal sie sich erst kurz vor ihrer Ausreise bei der HDP und</w:t>
      </w:r>
    </w:p>
    <w:p>
      <w:r>
        <w:t>E-3397/2024 Seite 8 beim Menschenrechtsverein eingeschrieben habe. Auf ihrem Twitterkonto, welches seit 2019 existiere, habe sie erst 2023 angefangen, politische In- halt zu posten. Demgegenüber sei ihr Facebook-Konto, welches die Grundlage für die gegen sie erhobenen Ermittlungen bilde, nicht erreich- bar. Eine Schliessung des Facebook-Kontos durch die türkischen Behör- den könne in ihrem Fall jedoch ausgeschlossen werden. Ihre Aussage bei der Anhörung, wonach sie seit 2014 politische Inhalte gepostet habe, sei folglich eine blosse Behauptung. Ausserdem habe sie sich bezüglich ihrer politischen Tätigkeit widersprüchlich geäussert. Im Verlauf der Anhörung habe sie zuerst erklärt, sie sei vor allem vor der Geburt ihres Kindes politi- sche aktiv gewesen, wegen der Arbeit habe sie nicht Mitglied der Partei sein können und danach habe sie keine Zeit dafür gehabt. Später habe sie geltend gemacht, sie sei 2022 dem Menschenrechtsverein und der HDP beigetreten. Des Weiteren komme den von der Beschwerdeführerin geltend gemachten Diskriminierungen während ihres Studiums und dem vom Beschwerdefüh- rer im Jahr 2014 geltend gemachten Engagement mangels eines zeitlichen und sachlichen Kausalzusammenhanges zur Ausreise keine Asylrelevanz zu. Die Frage, ob es sich bei den eingereichten Dokumenten um echte Verfah- rensdokumente handle, liess das SEM sodann offen, sprach ihnen jedoch die Asylrelevanz ab. Laut den Dokumenten werde gegen die Beschwerde- führerin wegen Terrorpropaganda ermittelt. Zudem liege ein Vorführ-/Fest- nahmebefehl zwecks Einvernahme gegen sie vor. Bekanntermassen be- trage das Strafmass für eine allfällige Verurteilung wegen den genannten Straftatbeständen bei Ersttätern in der Regel maximal zwei Jahre und bei einer allfälligen Verurteilung sei eine unbedingte Freiheitsstrafe wenig wahrscheinlich. Allfällige mit einer bedingten Freiheitsstrafe oder einem Aufschub der Verkündung des Urteils angeordnete Bewährungsauflagen seien als flüchtlingsrechtlich nicht relevant einzustufen, da sie zeitlich be- schränkt seien und auch sonst nicht der von Art. 3 AsylG geforderten In- tensität genügten. Selbst eine allenfalls unbedingt ausgesprochene Frei- heitsstrafe müsste die Beschwerdeführerin aufgrund der türkischen Straf- vollzugsgesetzgebung und -praxis sehr wahrscheinlich nicht im Gefängnis, sondern im offenen Vollzug verbüssen. Darüber hinaus sei derzeit noch offen, ob die Ermittlungen wegen Terrorpropaganda in absehbarer Zeit überhaupt zur Eröffnung eines Gerichtsverfahrens oder einer späteren Ver- urteilung aus einem flüchtlingsrechtlich relevanten Motiv führen würden.</w:t>
      </w:r>
    </w:p>
    <w:p>
      <w:r>
        <w:t>E-3397/2024 Seite 9 Festzuhalten sei schliesslich, dass das Facebook- sowie das Twitterkonto der Beschwerdeführerin mittlerweile geschlossen worden seien. Letzteres sei nicht Grundlage des Ermittlungsverfahrens gewesen, doch entstehe aus ihren dort getätigten Einträgen der Eindruck, dass sie den bewaffneten Kampf des militanten Flügels der Partiya Karkerên Kurdistanê (PKK; kur- dische Arbeiterpartei) sowie der Partiya Yekîtiya Demokrat (PYD; Partei der Demokratischen Union) gutheisse und lobe. Die strafrechtliche Verfolgung solcher Inhalte erscheine demnach rechtsstaatlich legitim.</w:t>
      </w:r>
    </w:p>
    <w:p>
      <w:r>
        <w:rPr>
          <w:b/>
        </w:rPr>
        <w:t>E. 6.3</w:t>
      </w:r>
    </w:p>
    <w:p>
      <w:r>
        <w:t>In der Beschwerde wird bestritten, dass die Beschwerdeführenden wi- dersprüchlich, unplausibel und stereotyp ausgesagt hätten. Des Weiteren wird an der Asylrelevanz der Vorbringen festgehalten und wiederholt, dass die Beschwerdeführenden die Türkei auch verlassen hätten, weil die Mut- ter des Beschwerdeführers strafrechtlich verfolgt werde. Würden sie zu- rückkehren, hätten sie eine flüchtlingsrechtlich relevante Reflexverfolgung zu befürchten. Dies umso mehr als sie einen Monat vor der Ausreise erfah- ren hätten, dass gegen die Beschwerdeführerin wegen ihrer Aktivitäten in den sozialen Medien- ein Ermittlungsverfahren eingeleitet worden sei. Ihr Konto auf Facebook sei nach einer Anzeige der (türkischen) Behörden von Facebook geschlossen worden.</w:t>
      </w:r>
    </w:p>
    <w:p>
      <w:r>
        <w:rPr>
          <w:b/>
        </w:rPr>
        <w:t>E. 7.1</w:t>
      </w:r>
    </w:p>
    <w:p>
      <w:r>
        <w:t>Das Bundesverwaltungsgericht gelangt zum Schluss, dass das SEM die Asylgesuche der Beschwerdeführenden zu Recht abgelehnt hat. Es hat ausführlich begründet, weshalb sie die Flüchtlingseigenschaft nicht erfül- len. Darauf kann mit den folgenden Ergänzungen verwiesen werden.</w:t>
      </w:r>
    </w:p>
    <w:p>
      <w:r>
        <w:rPr>
          <w:b/>
        </w:rPr>
        <w:t>E. 7.1.1</w:t>
      </w:r>
    </w:p>
    <w:p>
      <w:r>
        <w:t>Das SEM hat verschiedenste konkrete Argumente aufgeführt, wes- halb die geltend gemachten Ereignisse vor der Ausreise der Beschwerde- führenden nicht glaubhaft seien (vgl. angefochtene Verfügung, II, Ziff. 1, S. 6 f.). Die bloss pauschalen Behauptungen und Bestreitungen in der Be- schwerde – es gebe keine Widersprüche und die Vorbringen seien nicht stereotyp – vermögen so wenig etwas zu ihren Gunsten zu bewirken wie die reine Wiederholung von Sachverhaltselementen. Weder die geltend ge- machte Mitnahme des Beschwerdeführers noch eine politische Haltung der Beschwerdeführerin, aufgrund welcher die türkischen Behörden ein flücht- lingsrechtlich relevantes Interesse an ihr hätten, ist damit dargetan. Auch der Hinweis, die ganze Familie sei aufgrund der Mutter respektive Schwie- germutter reflexverfolgt führt offenkundig nicht zu einer anderen Gewich- tung. Auch wenn deren Verfahren noch erstinstanzlich hängig ist, erhellt nicht ansatzweise, weshalb der Beschwerdeführer anlässlich der Razzia</w:t>
      </w:r>
    </w:p>
    <w:p>
      <w:r>
        <w:t>E-3397/2024 Seite 10 festgenommen worden wäre, wäre seine Mutter hauptsächlich im Fokus gestanden. Hinzu kommt die problemlose legale Ausreise der ganzen Fa- milie (inklusive Mutter/Schwiegermutter), die deutlich gegen ein Verfol- gungsinteresse der türkischen Behörden spricht. Im Übrigen spricht der Umstand, dass die Beschwerdeführenden sich nicht gescheut haben, sich kurz vor ihrer Ausreise an die heimatlichen Behörden zu wenden, um sich authentische Reisepässe ausstellen zu lassen (alle vier Reisepässe wur- den am […] 2022 ausgestellt) auch mehr als klar gegen die geltend ge- machte subjektive Furcht, zumal angeblich zu jenem Zeitpunkt bereits ein Verfahren gegen die Beschwerdeführerin hängig gewesen sei.</w:t>
      </w:r>
    </w:p>
    <w:p>
      <w:r>
        <w:rPr>
          <w:b/>
        </w:rPr>
        <w:t>E. 7.1.2</w:t>
      </w:r>
    </w:p>
    <w:p>
      <w:r>
        <w:t>Unabhängig von der fehlenden Glaubhaftigkeit teilt das Bundesver- waltungsgericht auch die Einschätzungen des SEM zur fehlenden Asylre- levanz des geltend gemachten gegen die Beschwerdeführerin eingeleite- ten Strafverfahrens (vgl. angefochtene Verfügung, II, Ziff. 2.2 f., S. 9-12). In ihrer Beschwerdeschrift halten sie auch dem – abgesehen von Behaup- tungen und pauschalen Verweisen auf die allgemeine Lage in der Türkei – nichts Stichhaltiges entgegen. Demnach ist nicht von einem erheblichen politischen Engagement der Beschwerdeführerin auszugehen und zum heutigen Zeitpunkt (und beim geltend gemachten Ermittlungsstand) ist we- der eine Verurteilung noch eine unbedingte Haftstrafe in der Türkei auf- grund der geltend gemachten Posts in den sozialen Medien beziehungs- weise des geltend gemachten strafrechtlichen Ermittlungsverfahrens ab- sehbar, vielmehr ist eine solche unwahrscheinlich. Soweit in der Be- schwerde auch in diesem Zusammenhang auf ein erhöhtes Risiko auf- grund der familiären Zugehörigkeit verwiesen wird, kann auf das in der vor- herigen Erwägung Gesagte verwiesen werden. Der in der Beschwerde ge- äusserte Verdacht, wonach über die Beschwerdeführerin mit hundertpro- zentiger Sicherheit ein Datenblatt bestehe, erweist sich als nicht nachvoll- ziehbare Behauptung.</w:t>
      </w:r>
    </w:p>
    <w:p>
      <w:r>
        <w:rPr>
          <w:b/>
        </w:rPr>
        <w:t>E. 7.2</w:t>
      </w:r>
    </w:p>
    <w:p>
      <w:r>
        <w:t>Zusammenfassend ist demnach das Bestehen einer asylbeachtlichen Verfolgung respektive einer Verfolgungsgefahr zu verneinen.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E-3397/2024 Seite 11</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statt vieler: Urteil des BVGE E-5168/2022 vom 13. Februar 2023 E. 6.2.1 m.w.H.).</w:t>
      </w:r>
    </w:p>
    <w:p>
      <w:r>
        <w:rPr>
          <w:b/>
        </w:rPr>
        <w:t>E. 9.2.3</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w:t>
      </w:r>
    </w:p>
    <w:p>
      <w:r>
        <w:t>E-3397/2024 Seite 12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w:t>
      </w:r>
    </w:p>
    <w:p>
      <w:r>
        <w:t>Der Vollzug der Wegweisung erweist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der Türkei herrscht auch nach der Niederschlagung des Militär- putschversuches vom 15./16. Juli 2016 keine landesweite Situation allge- meiner Gewalt, die einen Wegweisungsvollzug als generell unzumutbar er- scheinen lassen würde. Zudem stammen die Beschwerdeführenden nicht aus einer der vom Erdbeben vom Februar 2023 betroffenen Provinz. Sie verfügen über ein soziales Beziehungsnetz und sind ohne Weiteres in der Lage, sich wieder eine wirtschaftliche Existenzgrundlage aufzubauen. Bleibt hinzuzufügen, dass sich der Wegweisungsvollzug auch in Berück- sichtigung des Kindswohls als zumutbar erweist, zumal die Beschwerde- führenden ihre primären Bezugspersonen sind. Auf die Erwägungen in der angefochtenen Verfügung kann im Übrigen vollumfänglich verwiesen wer- den (vgl. ebd. III, Ziff. 2), zumal in der Beschwerde diesbezüglich keine Einwände erhoben werden.</w:t>
      </w:r>
    </w:p>
    <w:p>
      <w:r>
        <w:rPr>
          <w:b/>
        </w:rPr>
        <w:t>E. 9.4.3</w:t>
      </w:r>
    </w:p>
    <w:p>
      <w:r>
        <w:t>Demnach erweist sich der Vollzug der Wegweisung als zumutbar.</w:t>
      </w:r>
    </w:p>
    <w:p>
      <w:r>
        <w:rPr>
          <w:b/>
        </w:rPr>
        <w:t>E. 9.5</w:t>
      </w:r>
    </w:p>
    <w:p>
      <w:r>
        <w:t>Schliesslich obliegt es den Beschwerdeführenden, sich bei der zustän- digen Vertretung des Heimatstaates die für eine Rückkehr notwendigen Reisedokumente zu beschaffen (vgl. Art. 8 Abs. 4 AsylG und dazu auch</w:t>
      </w:r>
    </w:p>
    <w:p>
      <w:r>
        <w:t>E-3397/2024 Seite 13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Sie sind auf insgesamt Fr. 750.– festzusetzen (Art. 1–3 des Reglements vom 21. Februar 2008 über die Kosten und Entschädigungen vor dem Bundesverwaltungsgericht [VGKE, SR 173.320.2]) und werden mit dem geleisteten Kostenvorschuss beglichen.</w:t>
      </w:r>
    </w:p>
    <w:p>
      <w:r>
        <w:t>(Dispositiv nächste Seite)</w:t>
      </w:r>
    </w:p>
    <w:p>
      <w:r>
        <w:t>E-3397/2024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