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E-3397/2016 vom 11. Juli 2016</w:t>
      </w:r>
    </w:p>
    <w:p>
      <w:r>
        <w:t>Bundesverwaltungsgericht, 2016-07-11, DE</w:t>
      </w:r>
    </w:p>
    <w:p>
      <w:r>
        <w:rPr>
          <w:b/>
        </w:rPr>
        <w:t xml:space="preserve">Quelle: </w:t>
      </w:r>
      <w:r>
        <w:t>https://mcp.opencaselaw.ch/entscheid/bvger_E-3397_2016</w:t>
      </w:r>
    </w:p>
    <w:p>
      <w:r>
        <w:t>FR: TAF E-3397/2016 du 11 juillet 2016</w:t>
      </w:r>
    </w:p>
    <w:p>
      <w:r>
        <w:t>IT: TAF E-3397/2016 del 11 luglio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(vgl. Art. 83 Bst. d Ziff. 1 BGG; Art. 105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(BVGE 2008/15; Markus Müller, a.a.O., Rz. 10 zu Art. 46a; René Rhinow/Heinrich Koller/Christina Kiss/Daniela Thurnherr/Denise Brühl-Moser, Öffentliches Prozessrecht, 2. Aufl., 2010, Rz. 1606). Die Vorinstanz antwortete dem Beschwerdeführer auf sein erstes Ersuchen um einen baldigen Entscheid mit Schreiben vom 1. Oktober 2015. Gleichzeitig kündigte sie an, sie werde auf weitere solche Ersuchen nicht mehr antworten. Am 29. Februar 2016 bat der Beschwerdeführer erneut um eine rasche Entscheidung und stellte im Unterlassungsfall rechtliche Schritte in Aussicht. Nachdem das SEM in den folgenden drei Monaten keine weiteren Instruktionsmassnahmen tätigte und auch kein Entscheid erging, durfte der Beschwerdeführer Ende Mai 2016 nach Treu und Glauben annehmen, dass die Vorinstanz vorderhand keine anfechtbare Verfügung erlässt. Auf die frist- und formgerecht eingereichte Beschwerde ist einzutreten.</w:t>
      </w:r>
    </w:p>
    <w:p>
      <w:r>
        <w:rPr>
          <w:b/>
        </w:rPr>
        <w:t>E. 2.1</w:t>
      </w:r>
    </w:p>
    <w:p>
      <w:r>
        <w:t>Der Beschwerdeführer führt in der Rechtsmitteleingabe im Wesentlichen aus, sein Asylverfahren weise bereits eine Dauer von insgesamt mehr als dreieinhalb Jahren auf. Seit der Anhörung seien demnächst drei Jahre und seit dem ersten Ersuchen um einen baldigen Entscheid acht Monate vergangen, ohne dass weitere Abklärungen vorgenommen worden wären.</w:t>
      </w:r>
    </w:p>
    <w:p>
      <w:r>
        <w:rPr>
          <w:b/>
        </w:rPr>
        <w:t>E. 2.2</w:t>
      </w:r>
    </w:p>
    <w:p>
      <w:r>
        <w:t>In der Vernehmlassung verweist die Vorinstanz zunächst auf die interne Prioritätenordnung. Sodann führt sie aus, die Behandlung des Gesuchs sei mit anderen Fällen koordiniert worden, auf welche der Beschwerdeführer selbst im Rahmen seines Gesuchs Bezug nehme. Diese koordinierte Behandlungsweise habe zu Verzögerungen geführt, indes nicht zu einem ungerechtfertigten Verschleppen. Zum Zeitpunkt der Beschwerdeerhebung habe sich das Dossier in Bearbeitung befunden.</w:t>
      </w:r>
    </w:p>
    <w:p>
      <w:r>
        <w:rPr>
          <w:b/>
        </w:rPr>
        <w:t>E. 3.1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Waldmann/Weissenberger (Hrsg.), Praxiskommentar VwVG, 2. Aufl. 2016, N 21 zu Art. 46a).</w:t>
      </w:r>
    </w:p>
    <w:p>
      <w:r>
        <w:rPr>
          <w:b/>
        </w:rPr>
        <w:t>E. 4.1</w:t>
      </w:r>
    </w:p>
    <w:p>
      <w:r>
        <w:t>Dem Bundesverwaltungsgericht ist die erhöhte Geschäftslast der Vorinstanz in den letzten Jahren durchaus bekannt, ebenso die Prioritätenordnung. Insoweit ist es unvermeidbar und auch nachvollziehbar, dass Verfahren länger dauern können. Vorliegend indes nicht. Das Asylgesuch des Beschwerdeführers datiert vom 26. September 2012, die Anhörung vom 10. Juni 2013. Die wesentlichen Beweismittel reichte der Beschwerdeführer im Juli 2013 zu den Akten. Im November 2014 reichte er einen kurzen Bericht aus einer Tageszeitung ein. Seit der Anhörung sind somit drei Jahre und seit der Einreichung der wesentlichen Beweismittel rund zweieinhalb Jahre vergangen. Für diesen Zeitraum sind den Akten keine Hinweise auf eine Tätigkeit des SEM zu entnehmen. Dem Dossier sind zudem keine Anhaltspunkte zu entnehmen, wonach dessen Verfahren, wie in der Vernehmlassung ausgeführt wird, mit anderen koordiniert worden wäre. Namentlich hat die Vorinstanz auch in ihrem Schreiben von 1. Oktober 2015 nicht festgestellt, das Verfahren sei noch nicht entscheidreif beziehungsweise es seien weitere Abklärungen oder Massnahmen erforderlich. Im Zeitpunkt der Beschwerdeerhebung war die Vorinstanz seit mindestens zweieinhalb Jahren untätig geblieben. Eine Nichtbehandlung während einer solch langen Zeit ist unbesehen allfälliger anderer überzeitiger Verfahren grundsätzlich zu lange. Das Beschleunigungsgebot von Art. 29 Abs. 1 BV ist somit verletzt. Die Rüge der Rechtsverzögerung erweist sich als begründet.</w:t>
      </w:r>
    </w:p>
    <w:p>
      <w:r>
        <w:rPr>
          <w:b/>
        </w:rPr>
        <w:t>E. 5</w:t>
      </w:r>
    </w:p>
    <w:p>
      <w:r>
        <w:t>Die Beschwerde ist gutzuheissen. Die Akten gehen an die Vorinstanz zurück, verbunden mit der Anweisung, das Asylgesuch des Beschwerdeführers vom 26. September 2012 beförderlich zu behandeln und rasch einer anfechtbaren Verfügung zuzuführen.</w:t>
      </w:r>
    </w:p>
    <w:p>
      <w:r>
        <w:rPr>
          <w:b/>
        </w:rPr>
        <w:t>E. 6.1</w:t>
      </w:r>
    </w:p>
    <w:p>
      <w:r>
        <w:t>Bei diesem Ausgang des Verfahrens sind dem Beschwerdeführer keine Kosten aufzuerlegen (Art. 63 Abs. 1 und 2 VwVG). Damit wird die mit Zwischenverfügung vom 2. Juni 2016 gewährte unentgeltliche Prozessführung gegenstandslos.</w:t>
      </w:r>
    </w:p>
    <w:p>
      <w:r>
        <w:rPr>
          <w:b/>
        </w:rPr>
        <w:t>E. 6.2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400.- (inkl. Auslagen und MWSt)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