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E-3386/2014 vom 5. Februar 2015</w:t>
      </w:r>
    </w:p>
    <w:p>
      <w:r>
        <w:t>Bundesverwaltungsgericht, 2015-02-05, DE</w:t>
      </w:r>
    </w:p>
    <w:p>
      <w:r>
        <w:rPr>
          <w:b/>
        </w:rPr>
        <w:t xml:space="preserve">Quelle: </w:t>
      </w:r>
      <w:r>
        <w:t>https://mcp.opencaselaw.ch/entscheid/bvger_E-3386_2014</w:t>
      </w:r>
    </w:p>
    <w:p>
      <w:r>
        <w:t>FR: TAF E-3386/2014 du 5 février 2015</w:t>
      </w:r>
    </w:p>
    <w:p>
      <w:r>
        <w:t>IT: TAF E-3386/2014 del 5 febbraio 2015</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1.4</w:t>
      </w:r>
    </w:p>
    <w:p>
      <w:r>
        <w:t>Gestützt auf Art. 111a Abs. 1 AsylG wurde vorliegend auf die Durchführung eines Schriftenwechsels verzichtet.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Flüchtlinge, die erst wegen ihrer Ausreise oder ihrem Verhalten danach verfolgt werden, sind nach Art. 54 AsylG indes von der Asylgewährung infolge sogenannter subjektiver Nachfluchtgründe auszuschliessen.</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w:t>
      </w:r>
    </w:p>
    <w:p>
      <w:r>
        <w:t>In seiner Verfügung vom 22. Mai 2014 hielt das BFM fest, dass der Beschwerdeführer aufgrund seiner politischen Aktivitäten in der Schweiz die Flüchtlingseigenschaft erfülle. Indes könne ihm kein Asyl gewährt werden, da sein politisches Engagement als subjektiver Nachfluchtgrund im Sinne von Art. 54 AsylG zu qualifizieren sei. Zu den vom Beschwerdeführer in seiner Eingabe vom 20. November 2012 erneut erwähnten und in seiner Beschwerde geltend gemachten Vorfluchtvorbringen äusserte sich die Vorinstanz in ihrer Verfügung vom 22. Mai 2014 nicht. Es bleibt mithin zu prüfen, ob sich der Beschwerdeführer erfolgreich auf diese auf die Zeit vor der Flucht bezogenen Vorbringen berufen kann und ihm dementsprechend Asyl zu gewähren ist.</w:t>
      </w:r>
    </w:p>
    <w:p>
      <w:r>
        <w:rPr>
          <w:b/>
        </w:rPr>
        <w:t>E. 3.1</w:t>
      </w:r>
    </w:p>
    <w:p>
      <w:r>
        <w:t>Bezüglich der politischen Tätigkeit des Beschwerdeführers in seinem Heimatland kommt das Bundesverwaltungsgericht zu folgendem Schluss: Das in der Beschwerde gemachte Vorbringen, der Beschwerdeführer hätte seine politische Aktivität in der Schweiz wohl nie in nachgewiesener Form ausüben können, wenn er sich nicht bereits in seinem Heimatland - mittels sozialkritischer Werke - künstlerisch-politisch betätigt hätte, stellt ein Glaubhaftigkeitsargument für die Existenz der künstlerisch-politischen Tätigkeit des Beschwerdeführers im Iran dar. Da diese indes bereits im ersten Asylverfahren nicht in Zweifel gezogen wurde, sondern den vom Beschwerdeführer geltend gemachten Einschränkungen seiner Wirkungsmöglichkeiten mangels Intensität vielmehr die Eignung abgesprochen wurde, eine Zwangslage im asylrechtlichen Sinne zu begründen (vgl. Urteil des BVGer E-1485/2009 vom 5. Juli 2011; Bst. A.d), läuft dieses Argument ins Leere. Ebenso verhält es sich mit den auf CD-Rom als Beweismittel eingereichten Werken. Auch verbietet die vom Gesetzgeber gewollte Bestimmung subjektiver Nachfluchtgründe als Asylausschlussgrund ein Addieren von subjektiven Nachfluchtgründen mit (Vor)Flucht- beziehungsweise objektiven Nachfluchtgründen, die für sich allein nicht zur Anerkennung der Flüchtlingseigenschaft ausreichen (vgl. EMARK 1995 Nr. 7 E. 8). Das Vorbringen, der Beschwerdeführer sei von der iranischen Kulturbehörde massiv kontrolliert und überwacht worden und seine Werke seien verboten worden, stellt überdies eine bekannte Tatsache dar, deren asylrechtliche Relevanz, wie im vorangehenden Abschnitt erwähnt, schon im Urteil des Bundesverwaltungsgerichts vom 5. Juli 2011 (E 1485/2009) abschliessend abgehandelt wurde. Mit dem Argument, das Verhalten des iranischen Staates gegenüber dem Schaffen des Beschwerdeführers komme einem schweren Eingriff in dessen persönliche Freiheit gleich, weshalb er sehr wohl einem massiven psychischen Druck im Sinn von Art. 3 AsylG ausgesetzt gewesen sei, wird lediglich eine neue Würdigung dieser bereits bekannten Tatsache bezweckt. Eine derartige, lediglich auf die Beurteilung von bekannten Tatsachen zielende Kritik an einem rechtskräftigen Urteil reicht für dessen Aufhebung und Neubeurteilung jedoch nicht.</w:t>
      </w:r>
    </w:p>
    <w:p>
      <w:r>
        <w:rPr>
          <w:b/>
        </w:rPr>
        <w:t>E. 3.2</w:t>
      </w:r>
    </w:p>
    <w:p>
      <w:r>
        <w:t>Bezüglich der vom Beschwerdeführer geltend gemachten drohenden Verfolgung durch den früheren Ehemann seiner Jugendfreundin sowie den von ihm befürchteten drakonischen Strafen seitens des iranischen Staates, kommt das Gericht ebenfalls zum Schluss, dass diese Vorbringen sowie die dazu eingereichten Beweismittel bereits Gegenstand der früheren Verfahren betreffend den Beschwerdeführer waren. So wurden diese Vorbringen bereits anlässlich des ersten Asylverfahrens eingehend gewürdigt und beurteilt (vgl. Urteil des BVGer E-1485/2009 vom 5. Juli 2011; Bst. A.d). Zudem wurde die Angelegenheit aufgrund des mit Eingabe vom 13. September 2011 ins Recht gelegten neuen Urteils des Rekursgerichts E._______ im Rahmen eines Revisionsverfahrens wieder aufgegriffen. Aufgrund einer fahrlässigen Verspätung des damaligen zweiten Rechtsvertreters des Beschwerdeführers, welche sich letzterer anrechnen lassen muss, trat das Bundesverwaltungsgericht auf das Revisionsverfahren indes nicht ein (vgl. Urteil des BVGer E-5501/2011 vom 9. November 2011; Bst. B.b). Wie vom BFM in seiner Nichteintretensverfügung vom 19. Dezember 2011 betreffend des zweiten Asylgesuchs ausgeführt, kann dieser Fehler des zweiten Rechtsvertreters des Beschwerdeführers nicht einfach mittels eines neuen Verfahrens geheilt werden. So sind die Fristen zur Revision infolge des mit Eingabe vom 13. September 2011 eingereichten Urteils des Rekursgerichts E._______ vom [Jahr 2011] als neues Beweismittel zwischenzeitlich längst abgelaufen (vgl. Art. 124 Abs. 1 Bst. d BGG i.V.m. Art. 45 VGG). Eine wegen völkerrechtlichen Wegweisungshindernissen (insbes. Art. 33 Abs. 1 des Abkommens vom 28. Juli 1951 über die Rechtsstellung der Flüchtlinge [FK, SR 0.142.30] und Art. 3 der Konvention vom 4. November 1950 zum Schutze der Menschenrechte und Grundfreiheiten [EMRK, SR 0.101]) trotzdem gebotene Revision (vgl. EMARK 1995 Nr. 9 E. 7) fällt vorliegend ausser Betracht, da die Vorinstanz die Flüchtlingseigenschaft des Beschwerdeführers mit Verfügung vom 22. Mai 2014 anerkannt hat und sich demnach Refoulement-relevante Fragen im vorliegenden Verfahren von vornherein nicht mehr stellen. Neue revisionstaugliche Tatsachen oder Beweismittel bezüglich dieses zweiten Vorbringens betreffend Ehebruch wurden im Rahmen dieses dritten Asylverfahrens nicht geltend gemacht.</w:t>
      </w:r>
    </w:p>
    <w:p>
      <w:r>
        <w:rPr>
          <w:b/>
        </w:rPr>
        <w:t>E. 3.3</w:t>
      </w:r>
    </w:p>
    <w:p>
      <w:r>
        <w:t>Bezüglich der geltend gemachten Benachteiligungen des Beschwerdeführers aufgrund seines familiären Hintergrunds gelangt das Bundesverwaltungsgericht zum selben Ergebnis. So wurde auch auf dieses Vorbringen bereits im Rahmen des ersten Asylverfahrens ebenfalls abschliessend eingegangen (vgl. Urteil des BVGer E-1485/2009 vom 5. Juli 2011; Bst. A.d). Mit dem Argument, der familiäre Hintergrund des Beschwerdeführers habe zu einer Verschärfung der geltend gemachten Verfolgung wegen dessen künstlerisch-politischen Tätigkeit im Iran und wegen des Vorwurfs des Ehebruchs geführt, wird wiederum lediglich eine neue Würdigung dieser bereits bekannten Tatsache bezweckt, was für die Aufhebung eines rechtskräftigen Urteils unzulänglich ist.</w:t>
      </w:r>
    </w:p>
    <w:p>
      <w:r>
        <w:rPr>
          <w:b/>
        </w:rPr>
        <w:t>E. 3.4</w:t>
      </w:r>
    </w:p>
    <w:p>
      <w:r>
        <w:t>Zusammenfassend kann gesagt werden, dass dem Beschwerdeführer aufgrund dieser auf die Zeit vor der Flucht bezogenen Verfolgungsvorbringen kein Asyl gewährt werden kann. So wurden diese, wie dargelegt, bereits in den vorangegangenen Verfahren abschliessend beurteilt. Mit den Ausführungen in der Rechtsmitteleingabe respektive der Eingabe vom 20. November 2012 wird somit lediglich eine neue Würdigung bereits bekannter Tatsachen bezweckt, was für die Aufhebung eines rechtskräftigen Urteils nicht reicht.</w:t>
      </w:r>
    </w:p>
    <w:p>
      <w:r>
        <w:rPr>
          <w:b/>
        </w:rPr>
        <w:t>E. 4</w:t>
      </w:r>
    </w:p>
    <w:p>
      <w:r>
        <w:t>Lehnt die Vorinstanz das Asylgesuch ab oder tritt sie darauf nicht ein, so verfügt sie in der Regel die Wegweisung aus der Schweiz und ordnet den Vollzug an (Art. 44 AsylG). Ist der Vollzug der Wegweisung nicht zulässig, nicht zumutbar oder nicht möglich, so regelt die Vorinstanz das Anwesenheitsverhältnis nach den gesetzlichen Bestimmungen über die vorläufige Aufnahme von Ausländerinnen und Ausländern (Art. 44 AsylG; Art. 83 Abs. 1 des Bundesgesetzes vom 16. Dezember 2005 über die Ausländerinnen und Ausländer [AuG, SR 142.20]). Der Beschwerdeführer verfügt weder über eine ausländerrechtliche Aufenthaltsbewilligung noch über einen Anspruch auf Erteilung einer solchen. Die Wegweisung wurde demnach zu Recht angeordnet (vgl. EMARK 2001 Nr. 21). Weitere Ausführungen zur Frage der Durchführbarkeit des Vollzugs erübrigen sich jedoch, da der Beschwerdeführer mit Verfügung vom 22. Mai 2014 vorläufig aufgenommen wurde.</w:t>
      </w:r>
    </w:p>
    <w:p>
      <w:r>
        <w:rPr>
          <w:b/>
        </w:rPr>
        <w:t>E. 5</w:t>
      </w:r>
    </w:p>
    <w:p>
      <w:r>
        <w:t>Aus diesen Erwägungen ergibt sich, dass die angefochtene Verfügung Bundesrecht nicht verletzt und den rechtserheblichen Sachverhalt richtig und vollständig feststellt (vgl. Art. 106 Abs. 1 AsylG). Die Beschwerde ist abzuweisen.</w:t>
      </w:r>
    </w:p>
    <w:p>
      <w:r>
        <w:rPr>
          <w:b/>
        </w:rPr>
        <w:t>E. 6.1</w:t>
      </w:r>
    </w:p>
    <w:p>
      <w:r>
        <w:t>Bei diesem Ausgang des Verfahrens sind die Kosten dem Be­schwerdeführer aufzuerlegen (Art. 63 Abs. 1 VwVG) und auf Fr. 600.- festzusetzen (Art. 1-3 des Reglements vom 21. Februar 2008 über die Kosten und Entschädigungen vor dem Bundesverwaltungsgericht [VGKE, SR 173.320.2]). Sie sind durch den in gleicher Höhe geleisteten Kostenvorschuss gedeckt und mit diesem entsprechend zu verrechnen.</w:t>
      </w:r>
    </w:p>
    <w:p>
      <w:r>
        <w:rPr>
          <w:b/>
        </w:rPr>
        <w:t>E. 6.2</w:t>
      </w:r>
    </w:p>
    <w:p>
      <w:r>
        <w:t>Da das mit der Rechtsmitteleingabe vom 19. Juni 2014 gestellte Begehren um unentgeltliche Rechtsverbeiständung mit Zwischenverfügung vom 17. Juli 2014 abgewiesen wurde, ist keine Entschädigung für die Kosten der Rechtsvertretung geschuldet.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