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E-3382/2020 vom 5. April 2022</w:t>
      </w:r>
    </w:p>
    <w:p>
      <w:r>
        <w:t>Bundesverwaltungsgericht, 2022-04-05, DE</w:t>
      </w:r>
    </w:p>
    <w:p>
      <w:r>
        <w:rPr>
          <w:b/>
        </w:rPr>
        <w:t xml:space="preserve">Quelle: </w:t>
      </w:r>
      <w:r>
        <w:t>https://mcp.opencaselaw.ch/entscheid/bvger_E-3382_2020</w:t>
      </w:r>
    </w:p>
    <w:p>
      <w:r>
        <w:t>FR: TAF E-3382/2020 du 5 avril 2022</w:t>
      </w:r>
    </w:p>
    <w:p>
      <w:r>
        <w:t>IT: TAF E-3382/2020 del 5 aprile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(aArt. 108 Abs. 6 AsylG und Art. 52 Abs. 1 VwVG)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E-3382/2020 Seite 6</w:t>
      </w:r>
    </w:p>
    <w:p>
      <w:r>
        <w:rPr>
          <w:b/>
        </w:rPr>
        <w:t>E. 4.2</w:t>
      </w:r>
    </w:p>
    <w:p>
      <w:r>
        <w:t>Personen mit subjektiven Nachfluchtgründen erhalten zwar gemäss Art. 54 AsylG kein Asyl, werden aber als Flüchtlinge vorläufig aufgenom- men (vgl. dazu BVGE 2009/28 E. 7.1 S. 352, m.w.H.). Als subjektive Nach- fluchtgründe gelten insbesondere das illegale Verlassen des Heimatlandes (sog. Republikflucht), das Einreichen eines Asylgesuchs im Ausland oder exilpolitische Betätigungen, wenn sie die Gefahr einer zukünftigen Verfol- gung begründen. Durch Republikflucht zum Flüchtling wird, wer wegen illegaler Ausreise Sanktionen des Heimatstaates befürchten muss, die bezüglich ihrer Intensität ernsthafte Nachteile im Sinne von Art. 3 AsylG darstellen (vgl. BVGE 2009/29).</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der Beschwerdeführerin hielten weder den Anforderungen an das Glaubhaftmachen nach Art. 7 AsylG noch denjenigen an die Flücht- lingseigenschaft gemäss Art. 3 AsylG stand. Die Beschwerdeführerin habe widersprüchliche, unsubstantiierte und rea- litätsfremde Angaben zu den Problemen mit den eritreischen Behörden im Zusammenhang mit der Verhaftung ihres Ehemannes gemacht. Sie habe sich widersprüchlich zur Frage geäussert, ob sie versucht habe, den Auf- enthaltsort ihres Ehemannes nach seiner angeblichen Verhaftung ausfin- dig zu machen. Einerseits habe sie dazu ausgeführt, sie sei überall hinge- gangen, um ihn zu suchen. Andererseits habe sie angegeben, nicht nach ihm gesucht zu haben, weil bereits ihr Vater und Schwiegervater dies getan hätten. Ferner sei nicht nachvollziehbar, weshalb sie sich während ihrer (…) Haft in G._______ nicht nach ihrem Ehemann erkundigt habe. Ihre Erklärung, sie habe nicht nach seinem Verbleib gefragt, weil sie sich vor</w:t>
      </w:r>
    </w:p>
    <w:p>
      <w:r>
        <w:t>E-3382/2020 Seite 7 allem für ihre eigenen Haftgründe interessiert habe, vermöge nicht zu über- zeugen, zumal ihre Inhaftierung in unmittelbarem Zusammenhang mit je- ner ihres Ehemannes stehe. Zudem habe sie sich widersprüchlich betref- fend die Anzahl der Vorladungen geäussert. Die Schilderung ihrer angebli- chen (…) Inhaftierung in G._______ sei auch nach wiederholter Nachfrage stereotyp und substanzlos ausgefallen. Sie habe angegeben, jeder Tag sei gleich gewesen. Es habe Tee und Fladenbrot zum Frühstück und Linsen- suppe zum Abendessen gegeben. Nach ihren Gedanken während der Haft befragt, habe sie lapidar geantwortet, sie sei deprimiert gewesen, es sei ihr viel durch den Kopf gegangen und sie habe an eine illegale Ausreise ge- dacht. Ihren Schilderungen fehle es gänzlich an Emotionalität, was ange- sichts der Situation, in der sich damals befunden haben müsste, nicht über- zeuge. Erstaunlich sei, dass sie in ihrer Schilderung nicht von sich aus das Wohl ihrer beiden Kinder, von denen eines angeblich mit ihr im Gefängnis gewesen sei, thematisiert habe. Des Weiteren habe sich keine konkreten Angaben zur Anzahl inhaftierter Frauen machen können und sich stereotyp zum Aussehen des Gefängnisses geäussert. Unvereinbar seien ihre Aus- sagen, wonach ihr Vater sie einmal im Gefängnis besucht habe respektive sie habe keinen Besuch erhalten, weil niemand gewusst habe, wo sie sich befinde. Nicht überzeugend sei, dass sie keine Gründe für ihre Haftentlas- sung habe angeben können. Schliesslich sei nicht nachvollziehbar, dass sie die Behörden regelmässig und während Jahren zum Verbleib ihres Ehemannes befragt haben sollen, obschon sich dieser gemäss ihren Aus- sagen bereits in Gewahrsam der Behörden befunden habe und die Befra- gungen jeweils ergebnislos geblieben sein sollen. Schliesslich sei die illegale Ausreise – ungeachtet der Glaubhaftigkeit – nicht asylrelevant. Andere Anknüpfungspunkte, welche die Beschwerde- führerin in den Augen der eritreischen Behörden als missliebige Person er- scheinen lassen würden, seien nicht ersichtlich.</w:t>
      </w:r>
    </w:p>
    <w:p>
      <w:r>
        <w:rPr>
          <w:b/>
        </w:rPr>
        <w:t>E. 5.2</w:t>
      </w:r>
    </w:p>
    <w:p>
      <w:r>
        <w:t>In der Rechtsmitteleingabe hält die Beschwerdeführerin an der Glaub- haftigkeit ihrer Aussagen fest und macht geltend, beim Vorhalt der Vor- instanz betreffend die Suche nach ihrem Ehemann handle es sich nicht um einen eindeutigen Widerspruch. Zuerst habe ihr Vater und danach sie selbst nach ihrem Ehemann gesucht. Sie habe nicht präzisiert, wie viel Zeit zwischen der Verhaftung ihres Ehemannes und ihrem Erscheinen auf dem Polizeiposten vergangen sei. Sie sei auch nicht danach gefragt worden. Ihre Aussagen liessen damit einen gewissen Interpretationsspielraum zu. Es sei zwar zutreffend, dass ihre Ausführungen zur Haft in der ergänzen- den Anhörung nicht besonders ausführlich ausgefallen seien. Nach einer</w:t>
      </w:r>
    </w:p>
    <w:p>
      <w:r>
        <w:t>E-3382/2020 Seite 8 Würdigung aller Protokolle könnten ihre Aussagen zur Inhaftierung aber nicht als stereotyp und substanzarm bezeichnet werden. Zwar liessen sich den Anhörungsprotokollen keine Stellen finden, in denen emotionale Re- gungen festgehalten worden seien. Die zur Durchführung eines korrekten Verfahrens anwesende Hilfswerksvertretung habe aber festgehalten, dass die Beschwerdeführerin während der gesamten Anhörung sehr traurig ge- wirkt habe. Diese Darstellung widerspreche somit diametral jener der Vor- instanz. Ferner grenze der Vorhalt, dass sie sich nicht zur genauen Anzahl Frauen im Gefängnis habe äussern können, an überspitzten Formalismus. Schliesslich sei bei der Beurteilung der Glaubhaftigkeit nicht berücksichtigt worden, dass sie aus einer ländlichen Gegend stamme und nur eine ge- ringe Schulbildung habe.</w:t>
      </w:r>
    </w:p>
    <w:p>
      <w:r>
        <w:rPr>
          <w:b/>
        </w:rPr>
        <w:t>E. 6.1</w:t>
      </w:r>
    </w:p>
    <w:p>
      <w:r>
        <w:t>Der Beschwerdeführerin ist beizupflichten, dass ihre Aussagen betref- fend die Suche nach ihrem Ehemann nach seiner Verhaftung einen gewis- sen Interpretationsspielraum zulassen. So gab sie an, zuerst habe ihr Vater und danach sie selbst nach ihrem Ehemann gesucht (vgl. A31/25 F147 ff.). An anderer Stelle führte sie aus, sie habe überall nach ihrem Ehemann gesucht (vgl. A43/19 F84). Auch der Vorhalt der Vorinstanz, die Beschwer- deführerin habe nicht angegeben können, mit wie vielen Frauen sie in ei- nem Raum inhaftiert gewesen sei, überzeugt nicht. Die Beschwerdeführe- rin gab zunächst an, es seien viele gewesen. Auf Nachfrage präzisierte sie, es seien schätzungsweise (…) bis (…) Frauen gewesen (vgl. A31/25 F191 f.).</w:t>
      </w:r>
    </w:p>
    <w:p>
      <w:r>
        <w:rPr>
          <w:b/>
        </w:rPr>
        <w:t>E. 6.2</w:t>
      </w:r>
    </w:p>
    <w:p>
      <w:r>
        <w:t>Von entscheidender Bedeutung für die Beurteilung der Glaubhaftigkeit ist indessen die fehlende Substanz in den Aussagen der Beschwerdefüh- rerin. Ihre freien Ausführungen zu den Asylgründen sind zwar relativ lang ausgefallen und sie machte einige Angaben zur Geschäftstätigkeit ihres Ehemannes (vgl. A31/25 F78). Auch erwähnte sie Details wie sie in eritrei- schen Gefängnissen üblich sein dürften, etwa der (…) und die (…) (vgl. a.a.O. F95 ff.). Ihre Äusserungen zu ihrer Festnahme und anschliessenden Inhaftierung beschränken sich jedoch auf detailarme und wiederholende Sätze (vgl. A31/25 F95 ff. und A43/19 F99 ff. und F131 f.). Auch die Aus- führungen zum Tagesablauf oder den örtlichen Gegebenheiten im Gefäng- nis erschöpfen sich grösstenteils in substanzlosen Angaben (vgl. A31/25 F95 und A43/19 F99 ff. und F132). Schilderungen von Emotionen und per- sönlicher Betroffenheit fehlen gänzlich. So führte sie lediglich aus, sie sei deprimiert gewesen und habe an Vieles gedacht (vgl. A43/19 F124). Damit</w:t>
      </w:r>
    </w:p>
    <w:p>
      <w:r>
        <w:t>E-3382/2020 Seite 9 vermag die Beschwerdeführerin die angeblich (…) Inhaftierung nicht in le- bensnaher Weise zu schildern. Daran ändert auch der Hinweis auf die Feststellung der zur Durchführung eines korrekten Verfahrens anwesen- den Hilfswerksvertretung (HWV) nichts, zumal diese lediglich festhielt, die Beschwerdeführerin habe während der gesamten zweiten Anhörung sehr traurig gewirkt (vgl. A43/19 Unterschriftenblatt HWV). Ferner ist mit der Vo- rinstanz festzuhalten, dass sich die Beschwerdeführerin unvereinbar dazu geäussert hat, ob ihr Vater sie während der Haft versucht habe zu besu- chen (vgl. A31/25 F97) oder niemand über ihren Aufenthaltsort Bescheid gewusst habe (vgl. A43/19 F99). Auch ihre Angaben zum Alter des jüngsten Kindes während ihrer Inhaftierung sind widersprüchlich ausgefallen (vgl. A31/25 F88, F107 und A43/19 F94). Weiter bleibt unklar, ob sie nach der Haftentlassung selbst nach Hause gegangen ist (vgl. A31/25 F98) oder von den Behörden nach Hause gebracht wurde (vgl. A43/19 F146). Sodann blieben ihre Aussagen zu den Befragungen vor und nach der Haft sub- stanzlos. Sie führte jeweils aus, es seien ihr immer die gleichen Fragen gestellt worden (vgl. A31/25 F174 ff. und F194 ff.). In diesem Zusammen- hang ist mit der Vorinstanz festzuhalten, dass nicht nachvollziehbar er- scheint, weshalb die eritreischen Behörden die Beschwerdeführerin ohne Auflagen aus der Haft entlassen sollen, um sie dann dennoch während Jahren wiederholt zur Geschäftstätigkeit ihres Ehemannes zu befragen, obwohl sich dieser bereits in Gewahrsam der Behörden befand. Selbst un- ter Berücksichtigung der Herkunft aus einem ländlichen Gebiet und der ge- ringen Schulbildung der Beschwerdeführerin entsteht nicht der Eindruck, sie berichte von Selbsterlebtem.</w:t>
      </w:r>
    </w:p>
    <w:p>
      <w:r>
        <w:rPr>
          <w:b/>
        </w:rPr>
        <w:t>E. 6.3</w:t>
      </w:r>
    </w:p>
    <w:p>
      <w:r>
        <w:t>Gestützt auf die vorangegangenen Erwägungen ist es der Beschwer- deführerin nicht gelungen, eine im Zeitpunkt ihrer Ausreise aus Eritrea bestehende oder ihr drohende asylrelevante Gefährdung nachzuweisen oder glaubhaft zu machen.</w:t>
      </w:r>
    </w:p>
    <w:p>
      <w:r>
        <w:rPr>
          <w:b/>
        </w:rPr>
        <w:t>E. 6.4</w:t>
      </w:r>
    </w:p>
    <w:p>
      <w:r>
        <w:t>Die Beschwerdeführerin bringt weiter vor, sie habe Eritrea illegal ver- lassen, womit subjektive Nachfluchtgründe vorliegen würden.</w:t>
      </w:r>
    </w:p>
    <w:p>
      <w:r>
        <w:rPr>
          <w:b/>
        </w:rPr>
        <w:t>E. 6.5</w:t>
      </w:r>
    </w:p>
    <w:p>
      <w:r>
        <w:t>Im Referenzurteil D-7898/2015 vom 30. Januar 2017 gelangte das Bundesverwaltungsgericht zum Schluss, dass im Kontext von Eritrea die illegale Ausreise allein zur Begründung der Flüchtlingseigenschaft nicht ausreicht. Vielmehr bedarf es hierzu zusätzlicher Anknüpfungspunkte, wel- che die asylsuchende Person in den Augen der eritreischen Behörden als missliebige Person erscheinen lassen und dadurch zu einer flüchtlings- rechtlich relevanten Verfolgungsgefahr führen könnten.</w:t>
      </w:r>
    </w:p>
    <w:p>
      <w:r>
        <w:t>E-3382/2020 Seite 10</w:t>
      </w:r>
    </w:p>
    <w:p>
      <w:r>
        <w:rPr>
          <w:b/>
        </w:rPr>
        <w:t>E. 6.6</w:t>
      </w:r>
    </w:p>
    <w:p>
      <w:r>
        <w:t>Vorliegend gehen aus den Akten keine solchen Gefährdungsfaktoren hervor, da einerseits – wie vorstehend ausgeführt – die geltend gemachten Vorfluchtgründe nicht glaubhaft gemacht werden konnten und andererseits auch keine anderen Anknüpfungspunkte ersichtlich sind, welche die Be- schwerdeführerin in den Augen des eritreischen Regimes als missliebige Person erscheinen lassen könnten. Eine Furcht vor einer zukünftigen flüchtlingsrechtlich relevanten Verfolgung wegen illegaler Ausreise erweist sich somit als unbegründet. Die Frage der Glaubhaftigkeit der illegalen Ausreise kann mangels Asylrelevanz offenbleiben.</w:t>
      </w:r>
    </w:p>
    <w:p>
      <w:r>
        <w:rPr>
          <w:b/>
        </w:rPr>
        <w:t>E. 6.7</w:t>
      </w:r>
    </w:p>
    <w:p>
      <w:r>
        <w:t>Zusammenfassend ist es der Beschwerdeführerin nicht gelungen, sub- jektive Nachfluchtgründe nachzuweisen oder zumindest glaubhaft zu ma- chen. Die Vorinstanz hat die Flüchtlingseigenschaft der Beschwerdeführe- rin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E-3382/2020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 werdeführerin nicht gelungen ist, eine asylrechtlich erhebliche Gefährdung nachzuweisen oder glaubhaft zu machen, kann der in Art. 5 AsylG veran- kerte Grundsatz der Nichtrückschiebung keine Anwendung finden. Eine Rückkehr der Beschwerdeführerin nach Eritrea ist demnach unter dem As- pekt von Art. 5 AsylG rechtmässig.</w:t>
      </w:r>
    </w:p>
    <w:p>
      <w:r>
        <w:rPr>
          <w:b/>
        </w:rPr>
        <w:t>E. 8.4.1</w:t>
      </w:r>
    </w:p>
    <w:p>
      <w:r>
        <w:t>Das Bundesverwaltungsgericht hat sich in BVGE 2018 VI/4 mit der Frage befasst, ob bei einer Rückkehr nach Eritrea aufgrund der Verhält- nisse im Nationaldienst oder im Zusammenhang mit einer allfälligen Inhaf- tierung – beispielsweise aufgrund einer illegalen Ausreise – eine Verlet- zung des konventionsrechtlichen Verbots von Folter oder unmenschlicher Behandlung (Art. 3 EMRK) drohen könnte. In diesem Zusammenhang ging das Gericht davon aus, dass in Eritrea Misshandlungen und sexuelle Über- griffe während der Dienstzeit oder im Fall einer Inhaftierung nicht derart flächendeckend sind, dass jede nach Eritrea zurückkehrende dienstpflich- tige Person dem ernsthaften Risiko ausgesetzt wäre, selbst solche Über- griffe zu erleiden. Es besteht daher auch insoweit kein ernsthaftes Risiko von Folter oder einer unmenschlichen Behandlung (vgl. a.a.O. E. 6.1 und insb. E. 6.1.8).</w:t>
      </w:r>
    </w:p>
    <w:p>
      <w:r>
        <w:rPr>
          <w:b/>
        </w:rPr>
        <w:t>E. 8.4.2</w:t>
      </w:r>
    </w:p>
    <w:p>
      <w:r>
        <w:t>Aus den Akten ergeben sich keine Anhaltspunkte für die Annahme, die Beschwerdeführerin müsste bei einer Rückkehr nach Eritrea mit be- achtlicher Wahrscheinlichkeit eine nach Art. 3 EMRK oder Art. 1 FoK ver-</w:t>
      </w:r>
    </w:p>
    <w:p>
      <w:r>
        <w:t>E-3382/2020 Seite 12 botene Strafe oder Behandlung befürchten. Auch die problematische allge- meine Menschenrechtssituation in Eritrea lässt den Wegweisungsvollzug zum heutigen Zeitpunkt praxisgemäss nicht als unzulässig erscheinen. Der Vollzug der Wegweisung der Beschwerdeführerin erweist sich damit – so- wohl im Sinn der asyl- als auch der völkerrechtlichen Bestimmungen – als zulässig.</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8.5.1</w:t>
      </w:r>
    </w:p>
    <w:p>
      <w:r>
        <w:t>Gemäss Rechtsprechung kann in Eritrea nicht von einem Krieg, Bür- gerkrieg oder einer Situation allgemeiner Gewalt beziehungsweise einer generellen Unzumutbarkeit des Wegweisungsvollzugs ausgegangen wer- den. In jüngster Zeit haben sich die Lebensbedingungen in einigen Berei- 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 fitiert. Angesichts der schwierigen allgemeinen Lage des Landes muss je- doch in Einzelfällen nach wie vor von einer Existenzbedrohung ausgegan- gen werden, wenn besondere Umstände vorliegen. Anders als noch unter der früheren Rechtsprechung sind begünstigende individuelle Faktoren je- doch nicht mehr zwingende Voraussetzung für die Zumutbarkeit des Weg- weisungsvollzugs (vgl. Referenzurteil des BVGer D-2311/2016 vom 17. Au- gust 2017 E. 16 f.).</w:t>
      </w:r>
    </w:p>
    <w:p>
      <w:r>
        <w:rPr>
          <w:b/>
        </w:rPr>
        <w:t>E. 8.5.2</w:t>
      </w:r>
    </w:p>
    <w:p>
      <w:r>
        <w:t>Bei der Beschwerdeführerin handelt es sich um eine (…)-jährige und soweit aus den Akten ersichtlich gesunde Frau. Sie verfügt mit ihren Eltern, ihren beiden Kindern, Geschwistern und zahlreichen weiteren Verwandten über ein breites Beziehungsnetz in Eritrea. Wer von ihren Familienmitglie- dern Eritrea seit ihrer Ausreise verlassen hat, substantiiert sie in der Rechtsmitteleingabe nicht ansatzweise. Es ist demnach davon auszuge- hen, dass sie bei ihrer Familie, welche ein eigenes (…) und (…) besitzt, zumindest vorübergehend Unterkunft finden kann (vgl. A31/25 F37 und A43/19 F42 f.). Ferner wurde die Beschwerdeführerin von einer ihrer Schwestern finanziell unterstützt (vgl. A31/25 F117 f. und F143). Zahlreiche</w:t>
      </w:r>
    </w:p>
    <w:p>
      <w:r>
        <w:t>E-3382/2020 Seite 13 weitere Geschwister leben im Ausland, welche sie ebenfalls finanziell un- terstützen könnten (vgl. A11/5-7 Ziff. 3). Gemäss eigenen Angaben verfügt die Beschwerdeführerin zwar nur über eine geringe Schulbildung, hat aber in C._______ einen eigenen (…) betrieben. Zudem hat sie im B._______ als (…) gearbeitet und mit (…) gehandelt, womit sie über Arbeitserfahrung verfügt. Allfällige anfängliche wirtschaftliche Reintegrationsschwierigkeiten stehen dem Wegweisungsvollzug nicht entgegen, da blosse soziale oder wirtschaftliche Schwierigkeiten, von denen die ansässige Bevölkerung be- troffen ist (z.B. Mangel an Arbeitsplätzen), keine existenzbedrohende Situ- ation zu begründen vermögen (vgl. BVGE 2010/41 E. 8.3.6). Der Vollzug der Wegweisung erweist sich demnach als zumutbar.</w:t>
      </w:r>
    </w:p>
    <w:p>
      <w:r>
        <w:rPr>
          <w:b/>
        </w:rPr>
        <w:t>E. 8.6</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 führerin,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Da ihr indes mit Zwischen- verfügung vom 18. August 2020 die unentgeltliche Prozessführung ge- währt wurde und nicht von einer Veränderung der finanziellen Verhältnisse auszugehen ist, sind keine Verfahrenskosten zu erheben. (Dispositiv nächste Seite)</w:t>
      </w:r>
    </w:p>
    <w:p>
      <w:r>
        <w:t>E-3382/2020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