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E-3376/2019 vom 3. Oktober 2023</w:t>
      </w:r>
    </w:p>
    <w:p>
      <w:r>
        <w:t>Bundesverwaltungsgericht, 2023-10-03, DE</w:t>
      </w:r>
    </w:p>
    <w:p>
      <w:r>
        <w:rPr>
          <w:b/>
        </w:rPr>
        <w:t xml:space="preserve">Quelle: </w:t>
      </w:r>
      <w:r>
        <w:t>https://mcp.opencaselaw.ch/entscheid/bvger_E-3376_2019</w:t>
      </w:r>
    </w:p>
    <w:p>
      <w:r>
        <w:t>FR: TAF E-3376/2019 du 3 octobre 2023</w:t>
      </w:r>
    </w:p>
    <w:p>
      <w:r>
        <w:t>IT: TAF E-3376/2019 del 3 ottobre 2023</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ist als Verfügungsadressatin zur Beschwerdeführung legitimiert (Art. 48 VwVG). Auf die frist- und formgerecht eingereichte Beschwerde ist einzutreten (aArt. 108 Abs. 2 AsylG und Art. 52 Abs. 1 VwVG).</w:t>
      </w:r>
    </w:p>
    <w:p>
      <w:r>
        <w:t>E-3376/2019 Seite 5</w:t>
      </w:r>
    </w:p>
    <w:p>
      <w:r>
        <w:rPr>
          <w:b/>
        </w:rPr>
        <w:t>E. 3</w:t>
      </w:r>
    </w:p>
    <w:p>
      <w:r>
        <w:t>Mit Beschwerde in Asylsachen kann die Verletzung von Bundesrecht (ein- schliesslich Missbrauch und Überschreitung des Ermessens) sowie die un- richtige und unvollständige Feststellung des rechtserheblichen Sachver- halts gerügt werden (Art. 106 Abs. 1 AsylG). Im Ausländerrecht richtet sich die Kognition nach Art. 49 VwVG (vgl. BVGE 2014/26 E. 5).</w:t>
      </w:r>
    </w:p>
    <w:p>
      <w:r>
        <w:rPr>
          <w:b/>
        </w:rPr>
        <w:t>E. 4.1</w:t>
      </w:r>
    </w:p>
    <w:p>
      <w:r>
        <w:t>In der Beschwerde rügt der Beschwerdeführer die Verletzung des rechtlichen Gehörs und der Begründungspflicht. Die Vorinstanz habe sich bei der Prüfung der Herkunft der Beschwerdeführerin einzig auf den Lin- gua-Bericht abgestützt. Ihre Aussagen anlässlich der Befragung und der Anhörung seien nicht berücksichtigt worden. Das Schreiben der Vorinstanz zum rechtlichen Gehör des Lingua-Berichts vom 22. März 2019 gebe den Inhalt des Berichts nur unzureichend wieder. Es sei dem Schreiben nicht zu entnehmen, wie ihre unkorrekten und unvollständigen Angaben mit ih- ren zutreffenden Angaben gegeneinander abgewogen worden seien. Es sei daher nicht möglich, zum Lingua-Bericht umfassend Stellung zu neh- men. Diese formellen Rügen sind vorab zu beurteilen ist, da sie allenfalls geeignet wären, eine Kassation der vorinstanzlichen Verfügung zu bewir- ken.</w:t>
      </w:r>
    </w:p>
    <w:p>
      <w:r>
        <w:rPr>
          <w:b/>
        </w:rPr>
        <w:t>E. 4.2</w:t>
      </w:r>
    </w:p>
    <w:p>
      <w:r>
        <w:t>Die Rechtsprechung hat Mindeststandards definiert, denen die Gewäh- rung des rechtlichen Gehörs und der Akteneinsicht betreffend Lingua-Ana- lysen zu genügen hat. Zwar stehen der nach Art. 26 VwVG grundsätzlich zuzugestehenden Einsicht in ein Lingua-Gutachten überwiegende öffentli- che und private Geheimhaltungsinteressen entgegen, die eine Verweige- rung der vollumfänglichen Offenlegung des Gutachtens an die Asylsuchen- den rechtfertigen (Art. 27 Abs. 1 VwVG). Dazu sind namentlich die Verhin- derung eines Lerneffektes und einer missbräuchlichen Weiterverbreitung des Fragekatalogs, wodurch ähnliche Abklärungen in zukünftigen Verfah- ren erschwert oder verunmöglicht würden, sowie der Sicherheitsanspruch des Sachverständigen zu zählen. Zur Wahrung des Anspruchs auf rechtli- ches Gehör muss der asylsuchenden Person aber vom wesentlichen Inhalt des Gutachtens Kenntnis gegeben werden, mit der Möglichkeit, sich dazu zu äussern (Art. 30 VwVG) und Gegenbeweise zu bezeichnen (Art. 28 VwVG). Dazu muss die Behörde der asylsuchenden Person in zusammen- fassender Weise die von der Fachperson gestellten Fragen und den we- sentlichen Inhalt der darauf erhaltenen Antworten sowie die weiteren in den Akten enthaltenen Beweiselemente offenlegen, auf welche die Fachperson ihre Einschätzung stützt. Sei dies in einer aktenkundigen schriftlichen Notiz</w:t>
      </w:r>
    </w:p>
    <w:p>
      <w:r>
        <w:t>E-3376/2019 Seite 6 oder anlässlich der Gewährung des rechtlichen Gehörs im Rahmen einer zu protokollierenden mündlichen Anhörung. Dem Anspruch auf rechtliches Gehör ist gemäss Rechtsprechung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BVGE 2015/10 E. 5.1 S. 136). Mit Schreiben vom 22. März 2019 wurde der Beschwerdeführerin ausführ- lich das rechtliche Gehör zu zahlreichen Details sowie den wesentlichen Unstimmigkeiten gewährt. In der zwar zusammenfassenden, aber dennoch ausführlichen Offenlegung des Lingua-Berichts wurde der wesentliche In- halt umfassend kommuniziert. Sie hatte am 24. April 2019 zudem die Ge- legenheit, in den Räumlichkeiten des SEM das Telefoninterview, auf wel- ches sich der Lingua-Bericht stützt, anzuhören. In ihrer Stellungnahme konnte sie sich zu den Feststellungen des Lingua-Berichts äussern. Eine Verletzung des rechtlichen Gehörs liegt somit nicht vor.</w:t>
      </w:r>
    </w:p>
    <w:p>
      <w:r>
        <w:rPr>
          <w:b/>
        </w:rPr>
        <w:t>E. 4.3</w:t>
      </w:r>
    </w:p>
    <w:p>
      <w:r>
        <w:t>Hinsichtlich der Begründungspflicht ist festzuhalten, dass entgegen der in der Beschwerde vertretenen Ansicht die Vorinstanz die Aussagen der Beschwerdeführerin anlässlich der Befragung und der Anhörung gewür- digt, in die Verfügung aufgenommen und als unglaubhaft eingestuft hat (vgl. angefochtene Verfügung S. 8 f.). Eine Verletzung der Begründungs- pflicht liegt nicht vor.</w:t>
      </w:r>
    </w:p>
    <w:p>
      <w:r>
        <w:rPr>
          <w:b/>
        </w:rPr>
        <w:t>E. 4.4</w:t>
      </w:r>
    </w:p>
    <w:p>
      <w:r>
        <w:t>Die formellen Rügen erweisen sich angesichts dieser Sachlage als un- begründet, weshalb keine Veranlassung besteht, die Sache aus formellen Gründen aufzuheben und an die Vorinstanz zurückzuweisen. Das entspre- chende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w:t>
      </w:r>
    </w:p>
    <w:p>
      <w:r>
        <w:t>E-3376/2019 Seite 7 bens oder der Freiheit sowie Massnahmen, die einen unerträglichen psy- chischen Druck bewirken. Den frauenspezifischen 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Asylsuchende sind verpflichtet, an der Feststellung des Sachverhalts mitzuwirken. Sie müssen insbesondere ihre Identität offenlegen sowie Rei- sepapiere und Identitätsausweise abgeben (Art. 8 AsylG und Art. 2a Asyl- verordnung 1 über Verfahrensfragen [Asylverordnung 1, AsylV 1, SR 142.311]). Der Untersuchungsgrundsatz findet unter anderem seine Grenzen an der Mitwirkungspflicht (Art. 8 AsylG, vgl. BVGE 2014/12 E. 6 S. 213 f.).</w:t>
      </w:r>
    </w:p>
    <w:p>
      <w:r>
        <w:rPr>
          <w:b/>
        </w:rPr>
        <w:t>E. 6.1</w:t>
      </w:r>
    </w:p>
    <w:p>
      <w:r>
        <w:t>Im Lingua-Bericht vom 22. März 2019 wurde festgestellt, die Be- schwerdeführerin habe einige landeskundlich-kulturellen Kenntnisse zur von ihr angegebenen Heimatregion nachweisen können. Allerdings würden auch einige Lücken oder Unstimmigkeiten bestehen, so unter anderem in Bezug auf ihre unübliche Aussprache des Heimatbezirks sowie über ihr fehlendes Wissen des Namens der ihrem Heimatbezirk übergeordneten administrativen Einheit (Provinz H._______), der Namen der Nachbarge- meinden, des Begriffs "K._______" (geröstete Gerstenkörner), der Ausstel- lung des Personalausweises in zwei Sprachen (tibetisch und chinesisch) sowie der Gebührenpflicht des Personalausweises. Diese Lücken und Un- stimmigkeiten seien auch unter Berücksichtigung ihres jungen Alters und ihrer Angaben, die Schule nicht besucht zu haben, nicht erklärbar. Die lin- guistische Analyse spreche ganz eindeutig gegen ihre Sozialisation im von ihr angegebenen Ort. Ihre Sprache zeige mehr Gemeinsamkeiten mit dem Dialekt von I._______ (Herkunftsort ihrer Mutter) beziehungsweise der exil- tibetischen Koine und weniger mit dem Dialekt von E._______. Da sie al- lerdings angegeben habe, während 21 Jahren in einem Kham-tibetischen Sprachumfeld gelebt zu haben, dürfte die Sprache ihrer Mutter sie nur be- dingt beeinflusst haben. Zudem sei eine Reduktion von Kasus festgestellt worden, was für die exiltibetische Koine kennzeichnend sei. Der Lingua-</w:t>
      </w:r>
    </w:p>
    <w:p>
      <w:r>
        <w:t>E-3376/2019 Seite 8 Bericht kommt letztlich zum Schluss, ihr Wissen über die geltend gemachte Herkunftsregion sowie ihre Sprache würden darauf schliessen lassen, dass sie sehr wahrscheinlich nicht in der von ihr angegebenen Region in Tibet beziehungsweise in der Volksrepublik China hauptsozialisiert worden sei, sondern sehr wahrscheinlich in einer exiltibetischen Gemeinschaft ausserhalb der Volksrepublik China.</w:t>
      </w:r>
    </w:p>
    <w:p>
      <w:r>
        <w:rPr>
          <w:b/>
        </w:rPr>
        <w:t>E. 6.2</w:t>
      </w:r>
    </w:p>
    <w:p>
      <w:r>
        <w:t>Die Vorinstanz begründet ihren Entscheid mit dem Verweis auf den Lin- gua-Bericht und der Feststellung, dass die Ausführungen der Beschwerde- führerin zu den Ergebnissen des Lingua-Berichts nicht überzeugt hätten und die Ergebnisse folglich nicht in Frage stellten. Ihr Einwand, sie habe die korrekten Ortsnamen der Nachbardörfer nicht angeben können, weil sie sehr viel Zeit mit ihrer Mutter zu Hause für die Betreuung ihres Gross- vaters habe aufwenden müssen, somit die Schule nicht habe besuchen können und deshalb nur die Ortschaften in der unmittelbaren Nähe gekannt habe, stehe im Widerspruch zu ihrer Aussage, sie habe die Schule nicht besucht, weil es ihre Eltern nicht für richtig gehalten hätten. Zudem habe sie vorher nicht erwähnt, dass sie für die Nachbarsgemeinden stets Spitz- namen verwendet hätten, weshalb diese Argumentation in ihrer Stellung- nahme als nachgeschobene Begründung für ihr Nichtwissen erscheine. Entgegen ihren Angaben in ihrer Stellungnahme werde ein Personalaus- weis nicht nur in tibetischer Sprache, sondern zweisprachig ausgestellt. Zudem werde für die Ausstellung eine Verwaltungsgebühr verlangt. Es sei nicht nachvollziehbar, dass sie nicht erwähnt habe, ihr Dorf liege in der Provinz H._______, und in ihrer Stellungnahme auf diese Lücke nicht ein- gegangen sei. Dies sei umso erstaunlicher, da die Provinz H._______ aus historischer Sicht bedeutsam sei und im Bewusstsein einer Person, die dort gelebt haben wolle, fest verankert sein müsste. Zudem verwende sie den Begriff "J._______" für diese Region, welcher insbesondere in exiltibeti- schen Kreisen sehr populär sei. Ausserdem habe sie nicht angeben kön- nen, wie gross die Felder ihrer Familie seien. Selbst wenn ihr Einwand gel- ten würde, sie habe im Lingua-Gespräch den Begriff "K._______" korrekt nennen können, vermöge dies den Eindruck, dass sie sehr wahrscheinlich nicht in E._______ sozialisiert worden sei, nicht zu widerlegen. Hinsichtlich des linguistischen Teils des Lingua-Berichts habe sie in ihrer Stellung- nahme lediglich angegeben, bei ihr sei das Überwiegen des I._______- Dialekts dadurch erklärbar, weil sie ihrer Mutter, welche aus I._______ stamme, im Haushalt geholfen und auch ihre Freizeit oft im Haus verbracht habe. Insbesondere lasse sich in ihrer Stellungnahme keine Erklärung fin- den, weshalb in ihrer Sprache eine Reduktion von Kasus festgestellt wor-</w:t>
      </w:r>
    </w:p>
    <w:p>
      <w:r>
        <w:t>E-3376/2019 Seite 9 den sei, was für eine exiltibetische Koine kennzeichnend sei. Sie sei in ei- nem ruralen Dorf aufgewachsen und nicht als Nomadin fernab von Sied- lungen. Somit treffe es nicht zu, dass sie abgeschottet von jeglichem sozi- alen Kontakt ausserhalb der eigenen Familie gelebt habe. Darüber hinaus seien ihre Angaben zu ihren Tätigkeiten für die Familie und zu ihrer Aus- reise widersprüchlich. Ihr sei es deshalb nicht gelungen, ihre Herkunft aus der Volksrepublik China sowie ihre Asylgründe glaubhaft darzulegen. Viel- mehr sei mit überwiegender Wahrscheinlichkeit davon auszugehen, dass sie vor ihrer Ankunft in der Schweiz nicht in der Volksrepublik China, son- dern in der exiltibetischen Diaspora gelebt habe. Da sie keine konkreten, glaubhaften Hinweise auf einen längeren Aufenthalt in einem Drittstaat dar- gelegt habe, sei davon auszugehen, dass keine flüchtlings- oder wegwei- sungsbeachtlichen Gründe gegen eine Rückkehr an den bisherigen Auf- enthaltsort sprechen würden.</w:t>
      </w:r>
    </w:p>
    <w:p>
      <w:r>
        <w:rPr>
          <w:b/>
        </w:rPr>
        <w:t>E. 6.3</w:t>
      </w:r>
    </w:p>
    <w:p>
      <w:r>
        <w:t>Die Beschwerdeführerin bringt vor, sie habe nicht nur geographische Angaben gemacht, sondern ausführlich über die Vegetation, die Berge, das Kloster E._______ und die traditionellen Feierlichkeiten berichtet. Es spre- che nicht gegen die von ihr geltend gemachte Herkunft, wenn sie die Pro- vinz H._______ von sich aus nicht erwähnt und den Begriff "J._______" verwendet habe, weil ihr dieser geläufiger sei. In ihrer Heimat würden für einzelne Ortschaften regional unterschiedliche Bezeichnungen verwendet werden, deshalb habe sie vermutlich die anlässlich des Lingua-Gesprächs genannten Dorfnamen nicht erkannt. Sie habe den Begriff "K._______" an- lässlich des Lingua-Gesprächs verwendet. Aus ihren Aussagen anlässlich der Anhörung und ihrer Stellungnahme werde klar, dass sie in erster Linie für die Hausarbeiten zuständig gewesen sei und lediglich bei Bedarf land- wirtschaftliche Hilfstätigkeiten ausgeübt habe, weshalb ihr die Grösse der familieneigenen Felder nicht bekannt gewesen sei. Da sie in ihrer Heimat die Schule nicht besucht habe, könne von ihr nicht erwartet werden, dass sie wisse, welche Schulfächer unterrichtet werden würden und ob Schul- geld bezahlt werden müsse. Sie habe keine Gebühr für die Beschaffung der Identitätskarte bezahlen müssen. Aufgrund der abgelegenen Lage ih- res Dorfes müsse das Leben in ihrer Heimat als zurückgezogen und isoliert bezeichnet werden. Weil sie die Schule nicht besucht habe und die meiste Zeit zu Hause mit ihrer Mutter verbracht habe, sei plausibel, dass ihre Spra- che durch den Einfluss der Mutter stark geprägt sei. Zudem habe ihre Spra- che seit der Ausreise aus ihrem Heimatland durch den Kontakt mit Exilti- betern exiltibetische Elemente aufgenommen.</w:t>
      </w:r>
    </w:p>
    <w:p>
      <w:r>
        <w:t>E-3376/2019 Seite 10</w:t>
      </w:r>
    </w:p>
    <w:p>
      <w:r>
        <w:rPr>
          <w:b/>
        </w:rPr>
        <w:t>E. 6.4</w:t>
      </w:r>
    </w:p>
    <w:p>
      <w:r>
        <w:t>Vorab ist darauf hinzuweisen, dass der in Art. 12 VwVG statuierte Un- tersuchungsgrundsatz, wonach die Behörde den Sachverhalt von Amtes wegen feststellt und sich nötigenfalls der gesetzlichen Beweismittel be- dient, seine Grenze an der Mitwirkungspflicht der Asylsuchenden findet (Art. 8 AsylG). Dazu gehört, die Identität offenzulegen und Identitätspa- piere abzugeben, an der Feststellung des Sachverhaltes mitzuwirken und die Asylgründe darzulegen, allfällige Beweismittel vollständig zu bezeich- nen und unverzüglich einzureichen sowie bei der Erhebung der biometri- schen Daten mitzuwirken (vgl. BVGE 2011/28 E. 3.4). Die Beschwerdefüh- rerin hat weder Reise- noch Identitätspapiere eingereicht, die geeignet wä- ren, etwas zur Klärung ihrer Identität beziehungsweise Herkunft beizutra- gen. Die fehlende Beibringung eines Identitätsnachweises stellt eine Ver- letzung der ihr obliegenden Mitwirkungspflicht gemäss Art. 8 AsylG dar, auf die sie die Vorinstanz anlässlich der Befragung explizit hinwies. Die Be- hörde hat lediglich den Nachweis zu erbringen, dass eine asylsuchende Person über ihre Identität getäuscht hat. Die Herkunftsanalysen der Fach- stelle LINGUA stellen einen solchen zulässigen „Nachweis“ dar (vgl. BVGE 2013/10 E. 9.1; so bereits Entscheidungen und Mitteilungen der Schweize- rischen Asylrekurskommission [EMARK] 2003/27 E. 4a).</w:t>
      </w:r>
    </w:p>
    <w:p>
      <w:r>
        <w:rPr>
          <w:b/>
        </w:rPr>
        <w:t>E. 6.5</w:t>
      </w:r>
    </w:p>
    <w:p>
      <w:r>
        <w:t>Die Fachstelle LINGUA hat eine landeskundlich-kulturelle und linguis- tische Analyse durchgeführt. Dieser sind keine Hinweise zu entnehmen, dass die von der Rechtsprechung definierten Mindeststandards (vgl. BVGE 2014/12) nicht eingehalten worden wären. Die Analyse ist ferner fundiert und mit einer überzeugenden sowie ausgewogenen Begründung verse- hen, die zu keinen Beanstandungen Anlass gibt. Der Bericht erfüllt die in- haltlichen Qualitätsanforderungen und aufgrund des Werdeganges – wel- cher der Beschwerdeführerin bekannt gegeben wurde – ist die Qualifika- tion der sachverständigen Person nicht anzuzweifeln. Der Vollständigkeit halber kann auf das zur Publikation vorgesehene Urteil des Bundesverwal- tungsgerichts D-2337/2021 vom 5. Juli 2023 (E. 7.4. bis 7.9) verwiesen werden, mit welchem die Fachkompetenz des Lingua-Analysten AS19 be- stätigt wurde. Somit wird dem vorliegenden Lingua-Bericht erhöhter Be- weiswert beigemessen und von dessen inhaltlichen Richtigkeit und Voll- ständigkeit ausgegangen.</w:t>
      </w:r>
    </w:p>
    <w:p>
      <w:r>
        <w:rPr>
          <w:b/>
        </w:rPr>
        <w:t>E. 6.6</w:t>
      </w:r>
    </w:p>
    <w:p>
      <w:r>
        <w:t>In ständiger Rechtsprechung geht das Bundesverwaltungsgericht zu- dem davon aus, dass illegal aus China ausgereiste Asylsuchende tibeti- scher Ethnie bei einer Rückkehr unabhängig von der zeitlichen Dauer ihres Auslandaufenthaltes mit Verfolgung im flüchtlingsrelevanten Sinn (Art. 3</w:t>
      </w:r>
    </w:p>
    <w:p>
      <w:r>
        <w:t>E-3376/2019 Seite 11 AsylG) zu rechnen haben (vgl. BVGE 2009/29 E. 6.5). Vor diesem Hinter- grund war das SEM bei der Prüfung des Asylgesuchs der Beschwerdefüh- rerin aufgrund des Untersuchungsgrundsatzes (Art. 6 AsylG in Verbindung mit Art. 12 VwVG) gehalten, ihre Herkunft und den Sozialisierungsraum festzustellen. Dieser Pflicht ist das SEM vorliegend unter anderem dadurch nachgekommen, dass es eine Lingua-Analyse durchführte.</w:t>
      </w:r>
    </w:p>
    <w:p>
      <w:r>
        <w:rPr>
          <w:b/>
        </w:rPr>
        <w:t>E. 7.1</w:t>
      </w:r>
    </w:p>
    <w:p>
      <w:r>
        <w:t>Die Schlussfolgerungen der Vorinstanz sind weder in tatsächlicher noch in rechtlicher Hinsicht zu beanstanden. Die Verfügung ist einlässlich begründet und stützt sich auf einen fundierten Lingua-Bericht. Die Be- schwerdeführerin zweifelt in pauschaler Weise die Tauglichkeit der Lingua- Analyse an. Auch wenn Ausführungen zu einzelnen Umständen und Ge- gebenheiten in der Rechtsmitteleingabe nachvollziehbar erscheinen, ver- mögen sie die Ergebnisse des Lingua-Berichts nicht in Frage zu stellen. Die Beschwerdeführerin erklärt ihre Wissenslücken hauptsächlich mit der fehlenden Schulbildung. Im Lingua-Bericht wurde diese Tatsache aus- drücklich berücksichtigt und die Erwartungen an ihre Antworten dement- sprechend angepasst (A19/5 S. 2 f.). Ihre Angaben zur Schule sind wider- sprüchlich, indem sie anlässlich der Anhörung angab, sie habe die Schule nicht besucht, weil es ihre Eltern nicht für richtig gehalten hätten, dass sie dort die chinesische Sprache lernen würde. In ihrer Stellungnahme gab sie hingegen an, sie habe nicht zur Schule gehen können, weil sie ihren Gross- vater habe betreuen müssen. Ihre Erklärung in der Beschwerde, in ihrer Heimat würden für einzelne Ortschaften regional unterschiedliche Bezeich- nungen verwendet werden, weshalb sie vermutlich die anlässlich des Lin- gua-Gesprächs genannten Dorfnamen nicht erkannt habe, erscheint nach- geschoben. An dieser Einschätzung vermag auch der eingereichte Bericht nichts zu ändern. Zudem sind ihre Angaben zu ihren Tätigkeiten für die Familie widersprüchlich. In der Befragung und der Anhörung erklärte sie, da ihre Mutter krank gewesen sei, habe sie Hausarbeiten verrichtet und auf den Feldern gearbeitet. In ihrer Stellungnahme gab sie indes an, ihr Aufga- bengebiet sei auf die Hausarbeit und Pflege ihres Grossvaters beschränkt gewesen, für die Bestellung der Felder sei ihr Vater zuständig gewesen. Ihr Versuch, damit zu begründen, weshalb sie anlässlich der Lingua-Analyse keine Angaben zur Grösse der Felder habe machen können, geht somit fehl. Darüber hinaus widerspricht sie sich hinsichtlich der pflegebedürftigen Person innerhalb ihrer Familie. Ihre unzutreffenden Angaben zur Identitäts- karte lassen darauf schliessen, dass sie nie im Besitz eines chinesischen Personalausweises war. Der Umstand, dass sie bis zum heutigen Tag keine Dokumente eingereicht hat, welche geeignet wären, ihre Identität zu</w:t>
      </w:r>
    </w:p>
    <w:p>
      <w:r>
        <w:t>E-3376/2019 Seite 12 belegen im Zusammenhang mit ihren falschen Angaben zu ihrer Identitäts- karte weisen darauf hin, dass sie ihre Identität zu verschleiern versucht. Hinsichtlich ihrer Erklärung, bei ihr überwiege der I._______-Dialekt, weil ihre Mutter aus I._______ stamme, sie ihr im Haushalt geholfen und oft ihre Freizeit zu Hause verbracht habe, überzeugt vor dem Hintergrund nicht, dass weder die restlichen Familienangehörigen noch ihre Freundinnen aus I._______ stammen. Weiter sind auch ihre Angaben zu ihren Asylgründen unglaubhaft. So gab sie anlässlich der Befragung an, "wir" haben nach dem Tod von F._______ einen Tag demonstriert. Da sein Leichnam trotzdem nicht herausgegeben worden sei, sei sie wütend nach Hause zurückge- kehrt und habe sich überlegt, was sie "noch mehr tun könne". In der Anhö- rung erklärte sie hingegen, sie habe nie an einer Demonstration teilgenom- men. Hinzu kommen widersprüchliche Angaben zu G._______, welcher ihr geholfen habe die Flugblätter aufzukleben, und zu L._______, welcher am nächsten Tag darüber informiert habe, dass G._______ von der chinesi- schen Polizei festgenommen worden sei. Anlässlich der Befragung sei G._______ der Sohn ihrer Nachbarin M._______ gewesen. Gemäss der Anhörung handle es sich bei G._______ hingegen um den Sohn ihrer älte- ren Schwester M._______. In der Anhörung gab sie zudem an, L._______ sei der ältere Bruder von G._______ und ihr Nachbar sowie auch direkter Nachbar ihrer älteren Schwester M._______. Zu ihrer Ausreise aus ihrem angeblichen Heimatort gab sie in der Befragung an, sie sei mit ihrem Vater zu Fuss bis nach E._______ gegangen und von dort aus mit einem Be- kannten ihres Vaters mit einem Lastwagen nach I._______ gefahren. In der Anhörung machte sie indes geltend, sie sei zu Fuss bis zum Gemeinde- hauptort gegangen und von dort aus mit einem Dongfeng (chinesische Lastwagen-Marke gemäss der anwesenden Dolmetscherin) nach E._______ gefahren. Von E._______ nach I._______ sei sie in einem Per- sonenwagen mit ihrem Onkel väterlicherseits gefahren. Selbst wenn die in der Beschwerde geltend gemachte Bezeichnung "Aku" für Onkel keinen Verwandtschaftsgrad voraussetzen würde, bleiben Unstimmigkeiten in ih- ren Angaben zu ihrer Ausreise.</w:t>
      </w:r>
    </w:p>
    <w:p>
      <w:r>
        <w:rPr>
          <w:b/>
        </w:rPr>
        <w:t>E. 7.2</w:t>
      </w:r>
    </w:p>
    <w:p>
      <w:r>
        <w:t>Nach dem Gesagten ist weder die Identität noch die Staatsangehörig- keit beziehungsweise das Herkunftsland der Beschwerdeführerin geklärt. Ihr Verhalten stellt sodann eine Verletzung der ihr obliegenden Mitwir- kungspflicht (Art. 8 AsylG) dar. Durch die Verletzung dieser Pflicht verun- möglicht die Beschwerdeführerin die Abklärung, welchen effektiven Status sie im Staat ihres vormaligen Aufenthalts hatte. Es ist indes mit der Vor- instanz davon auszugehen, dass sie vor der Ankunft in der Schweiz – so-</w:t>
      </w:r>
    </w:p>
    <w:p>
      <w:r>
        <w:t>E-3376/2019 Seite 13 wie vor ihrem Aufenthalt in Nepal – nicht in der Volksrepublik China, son- dern in der exiltibetischen Diaspora gelebt hat. Bei Personen tibetischer Ethnie, die ihre wahre Herkunft verschleiern oder verheimlichen, ist vermu- tungsweise davon auszugehen, dass keine flüchtlings- oder wegweisungs- beachtlichen Gründe gegen eine Rückkehr an ihren bisherigen Aufent- haltsort bestehen (vgl. BVGE 2014/12 E. 5.10 und 6.).</w:t>
      </w:r>
    </w:p>
    <w:p>
      <w:r>
        <w:rPr>
          <w:b/>
        </w:rPr>
        <w:t>E. 7.3</w:t>
      </w:r>
    </w:p>
    <w:p>
      <w:r>
        <w:t>Angesichts dieser Sachlage hat die Vorinstanz die Glaubhaftigkeit der behaupteten Herkunft sowie die Flüchtlingseigenschaft der Beschwerde- führerin zu Recht verneint und ihr Asylgesuch abgelehnt.</w:t>
      </w:r>
    </w:p>
    <w:p>
      <w:r>
        <w:rPr>
          <w:b/>
        </w:rPr>
        <w:t>E. 7.4</w:t>
      </w:r>
    </w:p>
    <w:p>
      <w:r>
        <w:t>Die Beschwerdeführerin beantragt subeventualiter, sie sei als Flücht- ling vorläufig aufzunehmen. Durch ihre illegale Ausreise erfülle sie auf- grund subjektiver Nachfluchtgründe die Flüchtlingseigenschaft, da sie in China deswegen eine künftige Verfolgung zu befürchten habe. Wie vorste- hend dargelegt, vermag sie weder die Fluchtgründe, Staatsangehörigkeit, Herkunft noch ihre illegale Ausreise glaubhaft zu machen. Bei dieser Sach- lage ist auch das Vorliegen von subjektiven Nachfluchtgründen gemäss Art. 54 AsylG zu verneinen. Zudem hat die Vorinstanz den Vollzug der Wegweisung in die Volksrepublik China ausdrücklich ausgeschlossen.</w:t>
      </w:r>
    </w:p>
    <w:p>
      <w:r>
        <w:rPr>
          <w:b/>
        </w:rPr>
        <w:t>E. 8</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2009/50 E. 9). Die Wegweisung wurde zu Recht angeordnet.</w:t>
      </w:r>
    </w:p>
    <w:p>
      <w:r>
        <w:rPr>
          <w:b/>
        </w:rPr>
        <w:t>E. 9.1</w:t>
      </w:r>
    </w:p>
    <w:p>
      <w:r>
        <w:t>Grundsätzlich ist die Zulässigkeit, die Zumutbarkeit und die Möglichkeit des Wegweisungsvollzugs von Amtes wegen zu prüfen. Diese Untersu- chungspflicht findet jedoch ihre Grenze an der Mitwirkungspflicht der asyl- suchenden Person (Art. 8 AsylG), welche auch die Substanziierungslast trägt (Art. 7 AsylG). Es ist nicht Sache der Behörden, bei fehlenden, wo- möglich gezielt vorenthaltenen Hinweisen, nach allfälligen Wegweisungs- vollzugshindernissen in hypothetischen Herkunftsländern zu forschen. Ver- mutungsweise ist deshalb vorliegend davon auszugehen, einer Wegwei- sung stünden keine Vollzugshindernisse im gesetzlichen Sinne entgegen. Bei dieser Sachlage kann das Gericht sich mit der Frage des Wegwei- sungsvollzugs lediglich in grundsätzlicher Hinsicht beziehungsweise ge- mäss den vorstehenden Ausführungen befassen. Die Beschwerdeführerin</w:t>
      </w:r>
    </w:p>
    <w:p>
      <w:r>
        <w:t>E-3376/2019 Seite 14 entzieht mit ihrem Verhalten die für genauere Abklärungen erforderliche Grundlage, und es ist nicht Sache des Gerichts, sich in Mutmassungen und Spekulationen zu ergehen.</w:t>
      </w:r>
    </w:p>
    <w:p>
      <w:r>
        <w:rPr>
          <w:b/>
        </w:rPr>
        <w:t>E. 9.2</w:t>
      </w:r>
    </w:p>
    <w:p>
      <w:r>
        <w:t>Zusammenfassend ist festzuhalten, dass der Vollzug der Wegweisung der Beschwerdeführerin in den (nur ihr bekannten) Heimat-, beziehungs- weise Herkunftsstaat möglich ist, da keine Vollzugshindernisse ersichtlich sind (Art. 83 Abs. 2 AIG), und es ihr obliegt, bei der Beschaffung gültiger Reisepapiere mitzuwirken, beziehungsweise sich um diese zu kümmern (vgl. auch BVGE 2008/34 E. 12). Die Beschwerdeführerin verfügt weder über eine ausländerrechtliche Aufenthaltsbewilligung noch über einen An- spruch auf die Erteilung einer solchen. Das Gesuch um Anordnung einer vorläufigen Aufnahme wurde demnach zu Recht abgewiesen. Eine Anord- nung der vorläufigen Aufnahme fällt somit ausser Betracht (Art. 83 Abs. 1-4 AIG).</w:t>
      </w:r>
    </w:p>
    <w:p>
      <w:r>
        <w:rPr>
          <w:b/>
        </w:rPr>
        <w:t>E. 10</w:t>
      </w:r>
    </w:p>
    <w:p>
      <w:r>
        <w:t>Aus diesen Erwägungen ergibt sich, dass die angefochtene Verfügung Bundesrecht nicht verletzt und auch sonst nicht zu beanstanden ist (Art. 106 AsylG). Die Beschwerde ist abzuweisen.</w:t>
      </w:r>
    </w:p>
    <w:p>
      <w:r>
        <w:rPr>
          <w:b/>
        </w:rPr>
        <w:t>E. 11.1</w:t>
      </w:r>
    </w:p>
    <w:p>
      <w:r>
        <w:t>Bei diesem Ausgang des Verfahrens wären die Kosten grundsätzlich der Beschwerdeführerin aufzuerlegen (Art. 63 Abs. 1 VwVG; Art. 1–3 des Reglements vom 21. Februar 2008 über die Kosten und Entschädigungen vor dem Bundesverwaltungsgericht [VGKE, SR 173.320.2]).</w:t>
      </w:r>
    </w:p>
    <w:p>
      <w:r>
        <w:rPr>
          <w:b/>
        </w:rPr>
        <w:t>E. 11.2</w:t>
      </w:r>
    </w:p>
    <w:p>
      <w:r>
        <w:t>Mit Zwischenverfügung vom 9. Juli 2019 wurde das Gesuch der Be- schwerdeführerin um Gewährung der unentgeltlichen Prozessführung gut- geheissen und auf die Erhebung eines Kostenvorschusses verzichtet. Auf- grund der zwischenzeitlich aktenkundig gewordenen Erwerbstätigkeit wurde die Beschwerdeführerin mit Zwischenverfügung vom 8. August 2023 aufgefordert, dem Gericht eine aktuelle Fürsorgebestätigung bezie- hungsweise das ausgefüllte Formular „Gesuch um unentgeltliche Rechts- pflege“ einzureichen. Mit Eingabe vom 15. August 2023 teilte sie dem Bun- desverwaltungsgericht mit, sie sei seit dem 1. September 2022 von der So- zialhilfe gelöst, und legte eine Bestätigung der finanziellen Unabhängigkeit der N._______ vom 15. August 2023 bei. Demnach ist sie im Sinne von Art. 65 Abs. 1 VwVG nicht mehr als bedürftig zu bezeichnen. Aus diesem Grund ist die Zwischenverfügung vom 9. Juli 2019 betreffend die Gutheis- sung des Gesuchs um Gewährung der unentgeltlichen Prozessführung</w:t>
      </w:r>
    </w:p>
    <w:p>
      <w:r>
        <w:t>E-3376/2019 Seite 15 wiedererwägungsweise aufzuheben. Die Kosten für das vorliegende Ver- fahren von Fr. 750.– sind der Beschwerdeführerin aufzuerlegen (Art. 63 Abs. 1 VwVG; Art. 1–3 VGKE).</w:t>
      </w:r>
    </w:p>
    <w:p>
      <w:r>
        <w:rPr>
          <w:b/>
        </w:rPr>
        <w:t>E. 11.3</w:t>
      </w:r>
    </w:p>
    <w:p>
      <w:r>
        <w:t>Mit derselben Zwischenverfügung wurde auch der Antrag auf unent- geltliche Rechtsverbeiständung im Sinne von aArt. 110a AsylG gutgeheis- sen und der Beschwerdeführerin die rubrizierte Rechtsvertreterin amtlich beigeordnet. Vorgenannte Zwischenverfügung ist – aufgrund des Wegfal- lens der Voraussetzungen – auch diesbezüglich zu widerrufen, wobei der Widerruf seine Wirkung ex nunc entfaltet (vgl. Urteil des BVGer D-5113/2020 vom 21. April 2023 E. 12.3.1). Die rubrizierte Rechtsvertrete- rin ist demnach für den bisher entstandenen Aufwand zu entschädigen, soweit dieser sachlich notwendig war (vgl. Art. 12 i.V.m. Art. 8 Abs. 2 VGKE). Vorliegend wurde keine Kostennote zu den Akten gereicht. Der Aufwand lässt sich allerdings aufgrund der Akten zuverlässig abschätzen (Art. 14 Abs. 2 VGKE). In Anwendung der massgeblichen Bemessungsfaktoren (vgl. Art. 8–11 VGKE) ist der rubrizierten Rechtsvertreterin vom Bundes- verwaltungsgericht ein Honorar von Fr. 900.– (inkl. Auslagen) zu entrich- ten.</w:t>
      </w:r>
    </w:p>
    <w:p>
      <w:r>
        <w:t>(Dispositiv nächste Seite)</w:t>
      </w:r>
    </w:p>
    <w:p>
      <w:r>
        <w:t>E-3376/2019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