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E-3372/2012 vom 17. Dezember 2012</w:t>
      </w:r>
    </w:p>
    <w:p>
      <w:r>
        <w:t>Bundesverwaltungsgericht, 2012-12-17, FR</w:t>
      </w:r>
    </w:p>
    <w:p>
      <w:r>
        <w:rPr>
          <w:b/>
        </w:rPr>
        <w:t xml:space="preserve">Quelle: </w:t>
      </w:r>
      <w:r>
        <w:t>https://mcp.opencaselaw.ch/entscheid/bvger_E-3372_2012</w:t>
      </w:r>
    </w:p>
    <w:p>
      <w:r>
        <w:t>FR: TAF E-3372/2012 du 17 décembre 2012</w:t>
      </w:r>
    </w:p>
    <w:p>
      <w:r>
        <w:t>IT: TAF E-3372/2012 del 17 dicembre 2012</w:t>
      </w:r>
    </w:p>
    <w:p>
      <w:pPr>
        <w:pStyle w:val="Heading2"/>
      </w:pPr>
      <w:r>
        <w:t>Regeste</w:t>
      </w:r>
    </w:p>
    <w:p>
      <w:r>
        <w:t>Levée de l'admission provisoire (asile)</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Le recourant a qualité pour recourir. Présenté dans la forme et dans les délais prescrits par la loi, le recours est recevable (art. 48 et 52 PA et 108 al. 1 LAsi).</w:t>
      </w:r>
    </w:p>
    <w:p>
      <w:r>
        <w:rPr>
          <w:b/>
        </w:rPr>
        <w:t>E. 2</w:t>
      </w:r>
    </w:p>
    <w:p>
      <w:r>
        <w:t>Les personnes admises à titre provisoire avant l'entrée en vigueur de la loi fédérale du 16 décembre 2005 sur les étrangers (LEtr, RS 142.20), le 1er janvier 2008, sont soumises au nouveau droit (art. 126a al. 4 LEtr) ; la présente cause doit donc être tranchée en application de la LEtr.</w:t>
      </w:r>
    </w:p>
    <w:p>
      <w:r>
        <w:rPr>
          <w:b/>
        </w:rPr>
        <w:t>E. 3.1</w:t>
      </w:r>
    </w:p>
    <w:p>
      <w:r>
        <w:t>Selon l'art. 84 al. 1 et 2 LEtr, l'ODM vérifie périodiquement si l'étranger remplit les conditions de l'admission provisoire accordée, et la lève si tel n'est plus le cas. Ces conditions sont fixées à l'art. 83 LEtr, selon qui l'admission provisoire est ordonnée si l'exécution du renvoi n'est pas licite, raisonnablement exigible ou possible.</w:t>
      </w:r>
    </w:p>
    <w:p>
      <w:r>
        <w:rPr>
          <w:b/>
        </w:rPr>
        <w:t>E. 3.2</w:t>
      </w:r>
    </w:p>
    <w:p>
      <w:r>
        <w:t>L'exécution de cette mesure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3.3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3.4</w:t>
      </w:r>
    </w:p>
    <w:p>
      <w:r>
        <w:t>L'exécution du renvoi n'est pas possible lorsque l'étranger ne peut pas quitter la Suisse pour son Etat d'origine, son Etat de provenance ou un Etat tiers, ni être renvoyé dans un de ces Etats (art. 83 al. 2 LEtr).</w:t>
      </w:r>
    </w:p>
    <w:p>
      <w:r>
        <w:rPr>
          <w:b/>
        </w:rPr>
        <w:t>E. 4.1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4.2</w:t>
      </w:r>
    </w:p>
    <w:p>
      <w:r>
        <w:t>En ce qui concerne les autres engagements de la Suisse relevant du droit international, il sied d'examiner particulièrement si l'art. 3 CEDH, qui interdit la torture, les peines ou traitements inhumains, trouve application dans le présent cas d'espèces.</w:t>
      </w:r>
    </w:p>
    <w:p>
      <w:r>
        <w:rPr>
          <w:b/>
        </w:rPr>
        <w:t>E. 4.3</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In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ee p. 186s).</w:t>
      </w:r>
    </w:p>
    <w:p>
      <w:r>
        <w:rPr>
          <w:b/>
        </w:rPr>
        <w:t>E. 4.4</w:t>
      </w:r>
    </w:p>
    <w:p>
      <w:r>
        <w:t>En l'occurrence, le Tribunal constate que la décision attaquée ne prévoit pas un retour de l'intéressé en Irak, mais son renvoi vers la Pologne ; en conséquence, les arguments du recours relatifs aux risques encourus sur le territoire irakien ne sont pas pertinents. Par ailleurs, l'intéressé n'a pas fait valoir qu'il courrait, en Pologne, un risque de traitement contraire aux dispositions rappelées plus haut. Dès lors, l'exécution du renvoi du recourant vers ce dernier Etat ne transgresse aucun engagement de la Suisse relevant du droit international, de sorte qu'elle s'avère licite (art. 44 al. 2 LAsi et 83 al. 3 LEtr).</w:t>
      </w:r>
    </w:p>
    <w:p>
      <w:r>
        <w:rPr>
          <w:b/>
        </w:rPr>
        <w:t>E. 5.1</w:t>
      </w:r>
    </w:p>
    <w:p>
      <w:r>
        <w:t>Selon l'art. 83 al. 4 LEtr, l'exécution de la décision peut ne pas être raisonnablement exigée si le renvoi ou l'expulsion de l'étranger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ATAF 2008/34 consid. 11.2.2 et ATAF 2007/10 consid. 5.1).</w:t>
      </w:r>
    </w:p>
    <w:p>
      <w:r>
        <w:rPr>
          <w:b/>
        </w:rPr>
        <w:t>E. 5.2</w:t>
      </w:r>
    </w:p>
    <w:p>
      <w:r>
        <w:t>Il est notoire que la Pologne ne connaît pas une situation de guerre, de guerre civile ou de violence généralisée qui permettrait d'emblée - et indépendamment des circonstances du cas d'espèce - de présumer l'existence d'une mise en danger concrète au sens de l'art. 83 al. 4 LEtr.</w:t>
      </w:r>
    </w:p>
    <w:p>
      <w:r>
        <w:rPr>
          <w:b/>
        </w:rPr>
        <w:t>E. 5.3</w:t>
      </w:r>
    </w:p>
    <w:p>
      <w:r>
        <w:t>En outre, il ne ressort du dossier aucun élément dont on pourrait inférer que l'exécution du renvoi impliquerait une mise en danger concrète du recourant. A cet égard, le Tribunal relève que l'intéressé, s'il ne maîtrise certes pas le polonais, a dû en acquérir les rudiments au contact de son épouse. De plus, il est renvoyé en Pologne en même temps que celle-ci, dont l'aide lui permettra de s'adapter plus rapidement et plus facilement aux conditions de vie de ce pays et de s'y insérer professionnellement ; l'intéressé, qui a travaillé plusieurs années en Turquie comme poseur de moquettes, est d'ailleurs au bénéfice d'une expérience professionnelle, et n'a pas allégué de problème de santé particulier. Il n'incombe pas au Tribunal de se prononcer sur l'exécution du renvoi de B._______ et de son enfant. Il observe toutefois, comme l'ODM l'avait déjà fait, que C._______, leur enfant commun âgé de (...) ans, n'a pas encore atteint l'âge de la scolarité obligatoire et que le retour dans le pays natal de sa mère n'est donc pas de nature à lui infliger un traumatisme particulier (cf. à ce sujet ATF 123 II 125 consid. 4 ; a contrario ATAF 2007/16 consid. 9 p. 200-201). Enfin, la seconde grossesse de B._______, qui doit être maintenant terminée, ne fait plus obstacle à l'exécution du renvoi ; il appartiendra à l'ODM, en concours avec l'autorité cantonale, de décider des modalités pratiques du renvoi en fonction de l'état du nouveau-né et des soins qu'il peut requérir.</w:t>
      </w:r>
    </w:p>
    <w:p>
      <w:r>
        <w:rPr>
          <w:b/>
        </w:rPr>
        <w:t>E. 5.4</w:t>
      </w:r>
    </w:p>
    <w:p>
      <w:r>
        <w:t>Pour ces motifs, l'exécution du renvoi doit être considérée comme raisonnablement exigible.</w:t>
      </w:r>
    </w:p>
    <w:p>
      <w:r>
        <w:rPr>
          <w:b/>
        </w:rPr>
        <w:t>E. 6</w:t>
      </w:r>
    </w:p>
    <w:p>
      <w:r>
        <w:t>Enfin, l'exécution du renvoi vers la Pologne apparaît possible, le recourant étant le conjoint d'une ressortissante de cet Etat. En consé-quence, il a droit à l'obtention d'un permis de résidence d'une durée déterminée, laquelle durée est de deux au plus ; à l'issue de ce délai (et à condition que le mariage ait été conclu depuis plus de trois ans), il peut demander la délivrance d'un permis d'établissement en Pologne, non limité dans le temps (cf. http://info-migrator.pl/fr.htm, consulté le 3 décembre 2012). L'exécution du renvoi ne se heurte donc pas à des obstacles insurmontables d'ordre technique et s'avère également possible (cf. ATAF 2008/34 consid. 12 p. 513-515).</w:t>
      </w:r>
    </w:p>
    <w:p>
      <w:r>
        <w:rPr>
          <w:b/>
        </w:rPr>
        <w:t>E. 7</w:t>
      </w:r>
    </w:p>
    <w:p>
      <w:r>
        <w:t>Il s'ensuit que le recours doit être rejeté.</w:t>
      </w:r>
    </w:p>
    <w:p>
      <w:r>
        <w:rPr>
          <w:b/>
        </w:rPr>
        <w:t>E. 8</w:t>
      </w:r>
    </w:p>
    <w:p>
      <w:r>
        <w:t>Le Tribunal fait droit à la requête du recourant et admet la requête d'assistance judiciaire partielle, compte tenu de son incapacité à assumer les frais de la procédure et de ce que les conclusions du recours, au moment de leur dépôt, n'apparaissaient pas manifestement vouées à l'échec (art. 65 al. 1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