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E-3371/2018 vom 9. Juli 2018</w:t>
      </w:r>
    </w:p>
    <w:p>
      <w:r>
        <w:t>Bundesverwaltungsgericht, 2018-07-09, DE</w:t>
      </w:r>
    </w:p>
    <w:p>
      <w:r>
        <w:rPr>
          <w:b/>
        </w:rPr>
        <w:t xml:space="preserve">Quelle: </w:t>
      </w:r>
      <w:r>
        <w:t>https://mcp.opencaselaw.ch/entscheid/bvger_E-3371_2018</w:t>
      </w:r>
    </w:p>
    <w:p>
      <w:r>
        <w:t>FR: TAF E-3371/2018 du 9 juillet 2018</w:t>
      </w:r>
    </w:p>
    <w:p>
      <w:r>
        <w:t>IT: TAF E-3371/2018 del 9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Vollzug der Wegweisung. Die Ziffern 1 (Verneinung der Flüchtlingseigenschaft), 2 (Ablehnung des Asylgesuchs) und 3 (Wegweisung aus der Schweiz) des Dispositivs der Verfügung vom 3. Mai 2018 sind mangels Anfechtung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des BVGer E-1866/2015 E. 12.2). Auch der Europäische Gerichtshof für Menschenrechte (EGMR) hat wiederholt festgestellt, dass nicht generell davon auszugehen sei, zurückkehrenden Tamilen drohe in Sri Lanka eine unmenschliche Behandlung. Im Einzelfall müsse eine Risikoeinschätzung vorgenommen werden (vgl. Urteil des EGMR R.J. gegen Frankreich vom 19. September 2013, 10466/11, Ziff. 37). Es ergeben sich aus den Akten keine konkreten Anhaltspunkte dafür, dass die Beschwerdeführerin persönlich gefährdet wäre. Da sie mit dem eigenen gültigen Pass ausgereist ist und damit wieder zurückreisen wird, werden die Behörden wahrscheinlich nicht einmal einen Backgroundcheck vornehmen. Nach dem Gesagten ist der Vollzug der Wegweisung sowohl im Sinne der asyl- als auch der völkerrechtlichen Bestimmungen zulässig.</w:t>
      </w:r>
    </w:p>
    <w:p>
      <w:r>
        <w:rPr>
          <w:b/>
        </w:rPr>
        <w:t>E. 5.3.1</w:t>
      </w:r>
    </w:p>
    <w:p>
      <w:r>
        <w:t>Der Vollzug der Wegweisung kann nach Art. 83 Abs. 4 AuG unzumutbar sein, wenn der Ausländer oder die Ausländerin im Heimat- oder Herkunftsstaat auf Grund von Situationen wie Krieg, Bürgerkrieg, allgemeiner Gewalt und medizinischer Notlage konkret gefährdet ist.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5.3.2</w:t>
      </w:r>
    </w:p>
    <w:p>
      <w:r>
        <w:t>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(Urteil E-1866/2015 E. 13.2). Nach Einschätzung des Bundesverwaltungsgerichts ändert der Ausgang der Kommunalwahlen vom 10. Februar 2018 an der eben dargelegten Einschätzung der Verfolgungssituation nach Sri Lanka zurückkehrender Tamilen nichts. Es ist nicht davon auszugehen, dass die Regierung Sirisena ihre Politik im Umgang mit Rückkehrern aus der tamilischen Diaspora deshalb geändert hätte. Insofern ist an der Lageeinschätzung im Urteil des BVGer E-1866/2015 vom 15. Juli 2016 festzuhalten.</w:t>
      </w:r>
    </w:p>
    <w:p>
      <w:r>
        <w:rPr>
          <w:b/>
        </w:rPr>
        <w:t>E. 5.3.3</w:t>
      </w:r>
    </w:p>
    <w:p>
      <w:r>
        <w:t>Zur persönlichen Situation der Beschwerdeführerin ist vorab mit der Vorinstanz festzustellen, dass offensichtliche Unvereinbarkeiten zwischen den Aussagen der Beschwerdeführerin anlässlich der BzP sowie der Anhörung, ihren Angaben in den Visumsunterlagen und den Asyldossiers ihres Sohnes und ihrer Tochter bestehen. Dies betrifft namentlich die Angaben der Beschwerdeführerin zu ihrem Haus und der (...), mithin ihre finanziellen, aber auch ihre familiären Verhältnisse. Insoweit ist die persönliche Glaubwürdigkeit der Beschwerdeführerin bereits ernsthaft in Frage gestellt.</w:t>
      </w:r>
    </w:p>
    <w:p>
      <w:r>
        <w:rPr>
          <w:b/>
        </w:rPr>
        <w:t>E. 5.3.4</w:t>
      </w:r>
    </w:p>
    <w:p>
      <w:r>
        <w:t>Entgegen ihrer Ansicht verfügt die Beschwerdeführerin in ihrer Herkunftsregion Jaffna über ein hinreichendes Beziehungsnetz (Tochter mit Familie, Bruder mit Ehefrau, zwei Schwestern mit Familien). In der Rechtsmitteleingabe anerkennt sie denn auch, dass einzelne Familienmitglieder in der Nordprovinz leben würden. Entgegen der Beurteilung des SEM seien diese indes nicht in der Lage, sie zu unterstützen. Es mag zutreffen, dass der Bruder der Beschwerdeführerin unter (...) leidet. Allein dies bedeutet indes nicht, dass sich die Beschwerdeführerin nicht zumindest zeitweise bei ihm aufhalten könnte. Dies tat sie gemäss ihren Angaben im Übrigen seit dem Tod ihres Mannes im Jahr 2013 bis zu ihrer Ausreise (Akten SEM A6/11 S. 4). Es ist nicht ersichtlich und wird von der Beschwerdeführerin in der Eingabe auch nicht substantiiert dargetan, weshalb sie nicht erneut bei ihrem Bruder leben kann. Gemäss den Ausführungen der Beschwerdeführerin anlässlich der Anhörung lebte nach dem Tod ihres Mannes eine ihre Schwestern bei ihr (Akten SEM A12/17 S. 4). Nachdem die Beschwerdeführerin die geltend gemachten Behelligungen durch die EDPD nicht glaubhaft machen konnte, ist ihrem Vorbringen in der Beschwerde, die Schwestern würden wegen der Sanktionen durch die EDPD den Kontakt zur ihr ablehnen, die Grundlage entzogen. Sodann sind weder die Schwestern noch die Tochter G. gehalten, die Beschwerdeführerin finanziell zu unterstützen. Gemäss ihren eigenen Angaben in den Visumsunterlagen verfügt die Beschwerdeführerin, entgegen ihren Ausführungen in der Rechtsmitteleingabe, über monatliche Einkünfte von Rs (...) dem Ertrag ihrer (...). Dass die (...) zwischenzeitlich zerstört worden sei soll und auch das Haus der Beschwerdeführerin nicht mehr bewohnbar sei, ist eine durch nichts belegte Behauptung, welche der Beschwerdeführerin nicht geglaubt werden kann. Weiter wird die Beschwerdeführerin gemäss ihren Aussagen anlässlich der Anhörung auch von ihrem in der Schweiz lebenden Sohn finanziell unterstützt. Ferner hat sie weitere Söhne in C._______ und D._______, welche bei Bedarf ebenfalls mit finanziellen Mitteln zu ihrem Unterhalt beitragen können. Schliesslich hat die Beschwerdeführerin gemäss der sich bei den Visumsunterlagen befindenden (...) im Jahr 2010 von (...) eine (...) beziehungsweise ein (...) sowie einen Geldbetrag erhalten.</w:t>
      </w:r>
    </w:p>
    <w:p>
      <w:r>
        <w:rPr>
          <w:b/>
        </w:rPr>
        <w:t>E. 5.3.5</w:t>
      </w:r>
    </w:p>
    <w:p>
      <w:r>
        <w:t>Bei dieser Sachlage ist davon auszugehen, dass die Beschwerdeführerin entweder alleine oder mit ihrer Schwester in ihrem eigenen Haus oder aber auch bei anderen Verwandten wohnen kann und sie aufgrund der vorhandenen finanziellen Mittel nicht in eine existenzielle Notlage geraten wird.</w:t>
      </w:r>
    </w:p>
    <w:p>
      <w:r>
        <w:rPr>
          <w:b/>
        </w:rPr>
        <w:t>E. 5.3.6</w:t>
      </w:r>
    </w:p>
    <w:p>
      <w:r>
        <w:t>Was ihre durch eine Kriegsverletzung eingeschränkte (...) betrifft, ist den Akten nicht zu entnehmen, dass die Beschwerdeführerin dadurch ernsthaft beeinträchtigt wäre. Die in diesem Zusammenhang getätigten Abklärungen der Vorinstanz haben ergeben, dass die sri-lankischen Behörden betagten Personen Unterstützung anbieten.</w:t>
      </w:r>
    </w:p>
    <w:p>
      <w:r>
        <w:rPr>
          <w:b/>
        </w:rPr>
        <w:t>E. 5.3.7</w:t>
      </w:r>
    </w:p>
    <w:p>
      <w:r>
        <w:t>Weiter macht die Beschwerdeführerin geltend, sie sei an (...) erkrankt. Gemäss den beiden (...) Berichten des Kantonsspitals E._______, (...) vom 23. Oktober 2017 und 12. März 2018 ist die Beschwerdeführerin nach einer erfolgreichen (...) in medikamentöser Behandlung eines (...). Aus dem medizinischen Consulting-Bericht des SEM vom 25. April 2018 geht hervor, dass der Beschwerdeführerin im Norden Sri Lankas das Jaffna Teaching Hospital und das Northern Central Hospital zur Behandlung offen stehen. Sodann sind im Norden Sri Lankas auch die von der Beschwerdeführerin benötigten Medikamente grundsätzlich erhältlich, wobei es gelegentlich zu kurzzeitigen Versorgungsengpässen kommen könne. Mit der Vorinstanz ist jedoch davon auszugehen, dass es der Beschwerdeführerin in solchen Fällen möglich ist, sich mit der Unterstützung ihrer Verwandten in Colombo behandeln zu lassen, wo die Medikamente kontinuierlich erhältlich seien. Was die in der Eingabe geltend gemachten hohen Kosten für ihre Behandlung betrifft, kann auf die vorstehenden Erwägungen zu den finanziellen Verhältnissen der Beschwerdeführerin verwiesen werden. In diesem Zusammenhang ist die Beschwerdeführerin auf die Möglichkeit hinzuweisen, beim SEM medizinische Rückkehrhilfe gemäss Art. 93 Abs.4 AsylG beantragen zu können. Der Vollzug der Wegweisung erweist sich somit als zumutbar.</w:t>
      </w:r>
    </w:p>
    <w:p>
      <w:r>
        <w:rPr>
          <w:b/>
        </w:rPr>
        <w:t>E. 5.4</w:t>
      </w:r>
    </w:p>
    <w:p>
      <w:r>
        <w:t>Schliesslich verfügt die Beschwerdeführerin über einen bis ins Jahr 2025 gültigen Reisepass,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49 VwVG) und angemessen ist. Die Beschwerde ist abzuweisen.</w:t>
      </w:r>
    </w:p>
    <w:p>
      <w:r>
        <w:rPr>
          <w:b/>
        </w:rPr>
        <w:t>E. 7.1</w:t>
      </w:r>
    </w:p>
    <w:p>
      <w:r>
        <w:t>Die Beschwerdeführerin beantragt die Gewährung der unentgeltlichen Rechtspflege (Art. 65 Abs. 1) und die Einsetzung eines amtlichen Rechts-beistandes (Art. 110a Abs. 1 AsylG). Aus den vorstehenden Erwägungen ergibt sich, dass ihre Begehren als aussichtslos zu gelten haben. Damit ist eine der kumulativ zu erfüllenden Voraussetzungen nicht gegeben, weshalb die Gesuche ungeachtet der dokumentierten Bedürftigkeit abzuweisen sind.</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