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E-3371/2009 vom 23. November 2009</w:t>
      </w:r>
    </w:p>
    <w:p>
      <w:r>
        <w:t>Bundesverwaltungsgericht, 2009-11-23, FR</w:t>
      </w:r>
    </w:p>
    <w:p>
      <w:r>
        <w:rPr>
          <w:b/>
        </w:rPr>
        <w:t xml:space="preserve">Quelle: </w:t>
      </w:r>
      <w:r>
        <w:t>https://mcp.opencaselaw.ch/entscheid/bvger_E-3371_2009</w:t>
      </w:r>
    </w:p>
    <w:p>
      <w:r>
        <w:t>FR: TAF E-3371/2009 du 23 novembre 2009</w:t>
      </w:r>
    </w:p>
    <w:p>
      <w:r>
        <w:t>IT: TAF E-3371/2009 del 23 novembre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l'art. 31 let. d de la loi du 17 juin 2005 sur le Tribunal administratif fédéral [LTAF, RS 173.32] ; art. 83 let. d ch. 1 de la loi fédérale du 17 juin 2005 sur le Tribunal fédéral [LTF, RS 173.110]).</w:t>
      </w:r>
    </w:p>
    <w:p>
      <w:r>
        <w:rPr>
          <w:b/>
        </w:rPr>
        <w:t>E. 1.2</w:t>
      </w:r>
    </w:p>
    <w:p>
      <w:r>
        <w:t>La recourante a qualité pour recourir (art. 48 al. 1 PA). Présenté dans la forme (art. 52 PA) et le délai prescrit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requérant d'asile doit remettre aux autorités suisses en matière d'asile ses pièces d'identité, sans quoi une violation de son devoir de collaborer pourra lui être reprochée (art. 8 al. 1 let. b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w:t>
      </w:r>
    </w:p>
    <w:p>
      <w:r>
        <w:rPr>
          <w:b/>
        </w:rPr>
        <w:t>E. 3.3</w:t>
      </w:r>
    </w:p>
    <w:p>
      <w:r>
        <w:t>Il ressort des informations fiables dont dispose le Tribunal que la carte d'identité congolaise peut être demandée par ses ressortissants sur présentation de l'original de l'acte de naissance. Une attestation d'identité est délivrée par la Division d'identification civile de la Direction de la criminalistique, depuis au moins 2005, pour remplacer une carte d'identité perdue ou, en cas d'urgence, lorsque le stock de cartes d'identité originales est épuisé et que de nouvelles cartes ne sont pas encore imprimées. Ce type de document comporte les nom et prénom de son détenteur ainsi que ceux des père et mère, la date et le lieu de naissance, l'adresse, une photographie et les empreintes digitales.</w:t>
      </w:r>
    </w:p>
    <w:p>
      <w:r>
        <w:rPr>
          <w:b/>
        </w:rPr>
        <w:t>E. 3.4</w:t>
      </w:r>
    </w:p>
    <w:p>
      <w:r>
        <w:t>En l'espèce, l'intéressée a déclaré que le seul papier que les autorités congolaises délivraient était l'attestation de naissance, telle qu'elle l'avait produite, ce qui est contraire à la pratique de cet Etat. La recourante a déposé une attestation de naissance. Toutefois, l'authenticité de ce document est sujet à caution, dans la mesure où son prénom n'y figure pas, il est écrit "fils de" et non "fille de" et les noms des parents diffèrent de ceux qu'elle a donnés. L'intéressée n'a fourni aucune explication convaincante à ce sujet (pv de son audition fédérale p. 26). Partant, l'identité de l'intéressée n'est pas établie au sens de la disposition précitée, ce qui est de nature à porter atteinte à la crédibilité de l'ensemble de ses déclarations, ainsi que l'a fait remarquer à juste titre l'ODM.</w:t>
      </w:r>
    </w:p>
    <w:p>
      <w:r>
        <w:rPr>
          <w:b/>
        </w:rPr>
        <w:t>E. 4.1</w:t>
      </w:r>
    </w:p>
    <w:p>
      <w:r>
        <w:t>En l'occurrence, le Tribunal constate que les déclarations de la recourante comportent des contradictions importantes sur des points essentiels de ses motifs d'asile, auxquelles elle a été confrontée sans toutefois donner d'explications convaincantes (cf. pv de son audition fédérale p. 25). De plus, elle n'a versé au dossier de recours aucun commencement de preuve. Partant, c'est à bon droit que l'ODM s'est dispensé d'examiner la pertinence des allégations.</w:t>
      </w:r>
    </w:p>
    <w:p>
      <w:r>
        <w:rPr>
          <w:b/>
        </w:rPr>
        <w:t>E. 4.2</w:t>
      </w:r>
    </w:p>
    <w:p>
      <w:r>
        <w:t>La recourante s'est contredite sur ses lieux de résidence successifs. Elle a affirmé être née à B._______ et, tantôt y avoir vécu jusqu'en 2006, avant de s'installer chez son oncle à C._______ de 2006 à janvier 2009 (pv de son audition sommaire p. 1), tantôt avoir vécu deux ans à B._______, puis être partie à Kinshasa (pv de son audition fédérale p. 5). La recourante a été incapable d'estimer la durée des trajets qu'elle parcourait régulièrement entre différents endroits. Elle a allégué avoir quitté C._______ pour se rendre à Brazzaville en janvier 2009, mais ignore la durée de son séjour dans la capitale (pv de son audition sommaire p. 2), alors qu'elle s'est souvenue quelques instants plus tard y être restée une semaine (p. 7 de la dite audition).</w:t>
      </w:r>
    </w:p>
    <w:p>
      <w:r>
        <w:rPr>
          <w:b/>
        </w:rPr>
        <w:t>E. 4.3</w:t>
      </w:r>
    </w:p>
    <w:p>
      <w:r>
        <w:t>Les déclarations de l'intéressée au sujet de l'événement central de sa demande d'asile, à savoir le meurtre de sa belle-mère, manquent de crédibilité. En effet, il est contraire à la logique que l'intéressée se souvienne que cet événement se soit produit un mercredi, mais soit incapable de donner une date un peu plus précise. Il n'est pas crédible que les policiers, ou les soldats, selon les versions, soient venus tuer la seconde femme de son père en janvier/février 2009, alors qu'elle s'était installée chez celui-ci depuis le mois de novembre 2006 déjà. Les voisins auraient commencé à parler d'elle dès le mois de février 2007 (pv de son audition fédérale p. 15) et les policiers se seraient rendus régulièrement au domicile du père de la recourante depuis juin 2007 (pv de son audition fédérale p. 16). Par conséquent, il n'est pas plausible que les policiers aient attendu une année et demi avant de tuer cette femme, si telle était leur intention. Les visites des policiers auraient été plus fréquentes dès fin 2008; partant, il est contraire au bon sens que le père de l'intéressée, qui connaissait la cause de leurs venues, n'ait pas cherché à éloigner et à protéger sa femme et ses enfants. La recourante a déclaré, tantôt que les policiers étaient en uniforme le soir du meurtre, tantôt qu'ils étaient en civil. De même, le récit de son évasion n'est pas crédible. En effet, il est peu probable qu'un garde l'ait effectivement aidée, alors qu'elle était enfermée dans une pièce en sa seule compagnie. Dans ce cas, il aurait immédiatement été accusé par ses collègues de l'avoir faite évadée.</w:t>
      </w:r>
    </w:p>
    <w:p>
      <w:r>
        <w:rPr>
          <w:b/>
        </w:rPr>
        <w:t>E. 4.4</w:t>
      </w:r>
    </w:p>
    <w:p>
      <w:r>
        <w:t>De plus, le voyage relaté par la recourante pour arriver en Suisse apparaît invraisemblable. Elle aurait pris l'avion, à bord d'un appareil d'Air Maroc, de Brazzaville au Cameroun. Lors de sa première audition, elle a déclaré ignorer le nom de la ville où elle avait atterri, alors que lors de sa seconde audition, elle a affirmé avoir atterri à Douala. Elle aurait ensuite pris le bateau d'une ville camerounaise inconnue pour accoster en territoire inconnu. Durant la nuit, on l'aurait emmenée en minibus jusqu'à une destination inconnue, puis elle aurait pris le train jusqu'à Vallorbe. Il est incohérent que la recourante ait décrit ce moyen de transport comme un "long bus qui roule sur des rails", alors que lorsqu'on lui a demandé si elle avait pris le train, elle a répondu par l'affirmative, n'ayant pas besoin de demander la définition de ce mot (pv de son audition sommaire p. 8).</w:t>
      </w:r>
    </w:p>
    <w:p>
      <w:r>
        <w:rPr>
          <w:b/>
        </w:rPr>
        <w:t>E. 4.5</w:t>
      </w:r>
    </w:p>
    <w:p>
      <w:r>
        <w:t>Elle aurait effectué le voyage en avion en possession d'un document d'identité d'emprunt et n'aurait subi aucun contrôle, ce qui n'apparaît pas plausible. Pour la suite de son périple, la recourante n'aurait disposé d'aucun document d'identité et n'aurait pas été contrôlée à son entrée en Suisse ni à aucune autre frontière. Lors de sa seconde audition pourtant, l'intéressée a déclaré qu'à son arrivée au Cameroun, un homme lui avait remis son attestation de naissance, que le garde avait récupérée chez elle et lui avait fait parvenir. Ces déclarations sont totalement invraisemblables et l'on ne peut expliquer les raisons qui auraient poussé le garde, qui ne la connaissait pas au préalable, à se rendre chez elle pour se munir de cette attestation et l'envoyer à un tiers, et ce de sa propre initiative. Par ailleurs, elle n'aurait rien payé pour son voyage, ce qui est en totale opposition avec la pratique des passeurs.</w:t>
      </w:r>
    </w:p>
    <w:p>
      <w:r>
        <w:rPr>
          <w:b/>
        </w:rPr>
        <w:t>E. 4.6</w:t>
      </w:r>
    </w:p>
    <w:p>
      <w:r>
        <w:t>Il a été demandé à la recourante de produire ses documents d'identité. Elle a déclaré avoir contacté l'avocat de son père à deux reprises et lui avoir demandé de les obtenir pour elle, sans toutefois lui communiquer un numéro de téléphone où il pourrait la joindre, ni une adresse à laquelle il aurait pu envoyer les documents. Compte tenu des circonstances de son départ précipité du pays, il apparaît inconcevable qu'elle ait eu le temps et l'opportunité d'obtenir le numéro de l'avocat de son père. Elle a déclaré, tantôt que cet avocat lui avait répondu que sa requête prendra du temps, tantôt qu'il avait coupé la communication suite à sa demande. Elle aurait tenté en vain de le rappeler, mais il n'aurait pas décroché (pv de son audition fédérale p. 3). L'on s'étonnera aussi qu'à la demande de l'ODM, la recourante n'a pas été en mesure du fournir la carte téléphonique sur laquelle elle aurait inscrit le numéro de cet avocat; elle a affirmé l'avoir justement prêtée à un tiers. S'agissant précisément de sa famille, es propos de la recourante sont restés vagues, celle-ci ignorant où vivent les membres de sa famille et sa composition précise (pv de son audition fédérale p. 8 et 9).</w:t>
      </w:r>
    </w:p>
    <w:p>
      <w:r>
        <w:rPr>
          <w:b/>
        </w:rPr>
        <w:t>E. 4.7</w:t>
      </w:r>
    </w:p>
    <w:p>
      <w:r>
        <w:t>Il ressort de ce qui précède que les motifs d'asile allégués par la recourante ne répondent manifestement pas aux exigences en matière de vraisemblance fixées par l'art. 7 LAsi.</w:t>
      </w:r>
    </w:p>
    <w:p>
      <w:r>
        <w:rPr>
          <w:b/>
        </w:rPr>
        <w:t>E. 4.8</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En l'occurrence, le Tribunal considère que, de par ses allégations invraisemblables, la recourante n'a pas été en mesure d'établir l'existence d'un risque personnel, concret et sérieux d'être soumise, en cas de renvoi en République démocratique du Congo, à un traitement prohibé par l'art. 3 CEDH.</w:t>
      </w:r>
    </w:p>
    <w:p>
      <w:r>
        <w:rPr>
          <w:b/>
        </w:rPr>
        <w:t>E. 7.5</w:t>
      </w:r>
    </w:p>
    <w:p>
      <w:r>
        <w:t>En outre, et pour les mêmes raisons, la recourante n'a pas non plus rendu hautement probable qu'elle pourrait courir un risque sérieux de traitements contraires à l'art. 3 Conv. torture en cas de retour dans son pays d'origine.</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la République démocratique du Congo ne connaît pas, à l'heure actuelle et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w:t>
      </w:r>
    </w:p>
    <w:p>
      <w:r>
        <w:rPr>
          <w:b/>
        </w:rPr>
        <w:t>E. 8.3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1993 n° 38 consid. 6 p. 274 ss ;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considérée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8.4</w:t>
      </w:r>
    </w:p>
    <w:p>
      <w:r>
        <w:t>En l'espèce, le Tribunal relève tout d'abord que les deux rapports médicaux déposés, dont il est remarqué que les deux signatures du même praticien diffèrent l'une de l'autre, ont été établis par un médecin généraliste FMH et non par un spécialiste. Bien que responsable d'un établissement médico-social qui acceuille des patients âgés souffrant de troubles psychiques, le Docteur P. C. n'est pas psychiatre. Dans son ordonnance du 26 août 2009, le juge instructeur avait considéré que le premier certificat médical avait été établi par un médecin généraliste, que le praticien ne décrivait pas précisément ce qu'il entendait par un état dépressif marqué, qu'il ne se référait à aucune norme de la classification statistique internationale des maladies et des problèmes de santé connexes (ICD 10) et qu'il n'était pas décrit en quoi consistait le suivi médical, la date de son début, sa fréquence, ainsi que sa durée probable. De même, ni la posologie ni la date du début du traitement antidépresseur ne figuraient sur ce certificat. Force est de constater que le second rapport médical ne palie pas ces lacunes. Certes, il y est mentionné que la recourante est suivie par le médecin depuis le 27 mai 2009, mais la fréquence du suivi et ses modalités ne sont pas précisées. Or, elle est arrivée en Suisse le 6 mars 2009 et si ses souffrances étaient telles qu'elles nécessitaient un suivi régulier médicamenteux, l'on aurait pu s'attendre à ce que l'intéressée s'adresse plus rapidement à un spécialiste. D'autre part, hormis le résumé de la situation familiale de la recourante et de son arrivée en Suisse, le médecin a mentionné, dans son second rapport, que l'état dépressif de sa patiente avait nécessité un suivi de psychothérapie de soutien régulier, ainsi qu'un traitement antidépresseur et anxiolytique sous forme de Citalopram et de Lexotanil. Force est de constater qu'aucune précision n'est apportée quant au suivi psychothérapeutique, notamment le nom du spécialiste en charge du cas ni la fréquence des entretiens. Selon le Compendium Suisse des Médicaments, le produit "Citalopram" traite des maladies de nature dépressive et est généralement prescrit pour prévenir de nouveaux épisodes d'une dépression unipolaire et/ou en cas de troubles paniques avec ou sans agoraphobie et de troubles obsessionnels. Partant, en l'absence de précision quant au type particulier de ce médicament qui est adminitré, il et vraisemblable que la patiente soit traitée pour prévenir de nouveaux épisodes dépressifs. Quant au Lexotanil, il peut être prescrit en cas de troubles émotionnels (états d'anxiété et de tension, à titre d'adjuvant dans la dysthymie anxieuse lors de dépression, tension nerveuse, agitation et insomnie due à l'anxiété et à la tension) ou en cas de troubles fonctionnels ou psychosomatiques handicapants de divers organes, dus à l'anxiété et à la tension ou aggravés par ces dernières, notamment en cas de troubles de l'appareil gastro-intestinal. Dès lors qu'une gastrite a été diagnostiquée et traitée chez la patiente, rien de permet donc d'exclure que le Lexotanil n'a pas été prescrit à cette fin. Les troubles diagnostiqués ne sont pas identifiés par une norme de la classification statistique internationale des maladies et des problèmes de santé connexes (ICD 10) et n'apparaissent pas d'une gravité telle qu'ils empêcheraient la recourante de retourner dans son pays d'origine, les considérations personnelles du praticien à ce sujet n'étant pas déterminantes.</w:t>
      </w:r>
    </w:p>
    <w:p>
      <w:r>
        <w:rPr>
          <w:b/>
        </w:rPr>
        <w:t>E. 8.5</w:t>
      </w:r>
    </w:p>
    <w:p>
      <w:r>
        <w:t>S'agissant de la disponibilité des traitements au Congo, il sied de relever, selon les informations fiables dont dispose le Tribunal, que le Centre Neuro-Psycho-Pathologique (CNPP) du Mont Amba, à Kinshasa, offre des traitements et des suivis psychologiques et psychiatriques de base et courants (par exemple, la schizophrénie ne peut pas y être traitée). En l'espèce, la recourante étant suivie en Suisse par un médecin généraliste uniquement, il est considéré que les maux dont elle souffre doivent pouvoir être traités au Congo, notamment à Kinshasa. Des médicaments analogues à ceux prescrits sont disponibles au Congo et les médicaments européens peuvent être obtenus depuis l'Europe dans quelques grandes pharmacies de Kinshasa.</w:t>
      </w:r>
    </w:p>
    <w:p>
      <w:r>
        <w:rPr>
          <w:b/>
        </w:rPr>
        <w:t>E. 8.6</w:t>
      </w:r>
    </w:p>
    <w:p>
      <w:r>
        <w:t>L'autorité de céans relève que la recourante est jeune et sans charge de famille, qu'elle est étudiante et n'a suspendu sa formation d'aide-soignante que depuis quelques mois. Son oncle maternel s'est occupé d'elle et de ses soeurs durant plus de deux ans. Elle a également déclaré que son père avait plusieurs cousines et que sa mère avait plusieurs demi-frères et demi-soeurs. Partant, à supposer qu'elle ne retrouve pas son père, elle dispose néanmoins d'un réseau familial et social dans son pays, où elle a toujours vécu, sur lequel elle pourra compter à son retour, également pour prendre en charge les éventuels frais de traitement médical si nécessaire. Au demeurant, elle pourra compter sur l'aide d'un avocat de Kinshasa, avec qui elle est restée en contact direct depuis la Suisse.</w:t>
      </w:r>
    </w:p>
    <w:p>
      <w:r>
        <w:rPr>
          <w:b/>
        </w:rPr>
        <w:t>E. 8.7</w:t>
      </w:r>
    </w:p>
    <w:p>
      <w:r>
        <w:t>En outre, il ne ressort du dossier aucun élément dont on pourrait inférer que l'exécution du renvoi impliquerait une mise en danger concrète de la recourante.</w:t>
      </w:r>
    </w:p>
    <w:p>
      <w:r>
        <w:rPr>
          <w:b/>
        </w:rPr>
        <w:t>E. 8.8</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Le recours s'avérant manifestement infondé, il est rejeté dans une procédure à juge unique, avec l'approbation d'un second juge (art. 111 let. e LAsi). Il est dès lors renoncé à un échange d'écritures (cf. art. 111a al. 1 LAsi).</w:t>
      </w:r>
    </w:p>
    <w:p>
      <w:r>
        <w:rPr>
          <w:b/>
        </w:rPr>
        <w:t>E. 11.2</w:t>
      </w:r>
    </w:p>
    <w:p>
      <w:r>
        <w:t>Dans la mesure où les conclusions du recours étaient d'emblée vouées à l'échec, la demande d'assistance judiciaire partielle doit être rejetée (art. 65 al. 1 PA).</w:t>
      </w:r>
    </w:p>
    <w:p>
      <w:r>
        <w:rPr>
          <w:b/>
        </w:rPr>
        <w:t>E. 11.3</w:t>
      </w:r>
    </w:p>
    <w:p>
      <w:r>
        <w:t>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w:t>
      </w:r>
    </w:p>
    <w:p>
      <w:r>
        <w:rPr>
          <w:b/>
        </w:rPr>
        <w:t>E. 11.4</w:t>
      </w:r>
    </w:p>
    <w:p>
      <w:r>
        <w:t>La recourante succombe; partant, il n'y a pas lieu de lui allouer de dépens (art. 64 al. 1 PA et art. 7 al. 1 et 2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