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E-3370/2023 vom 10. Mai 2023</w:t>
      </w:r>
    </w:p>
    <w:p>
      <w:r>
        <w:t>Bundesverwaltungsgericht, 2023-05-10, DE</w:t>
      </w:r>
    </w:p>
    <w:p>
      <w:r>
        <w:rPr>
          <w:b/>
        </w:rPr>
        <w:t xml:space="preserve">Quelle: </w:t>
      </w:r>
      <w:r>
        <w:t>https://mcp.opencaselaw.ch/entscheid/bvger_E-3370_2023_d20230510</w:t>
      </w:r>
    </w:p>
    <w:p>
      <w:r>
        <w:t>FR: TAF E-3370/2023 du 10 mai 2023</w:t>
      </w:r>
    </w:p>
    <w:p>
      <w:r>
        <w:t>IT: TAF E-3370/2023 del 10 maggio 2023</w:t>
      </w:r>
    </w:p>
    <w:p>
      <w:pPr>
        <w:pStyle w:val="Heading2"/>
      </w:pPr>
      <w:r>
        <w:t>Regeste</w:t>
      </w:r>
    </w:p>
    <w:p>
      <w:r>
        <w:t>Asyl und Wegweisung | Asyl und Wegweisung; Verfügung des SEM vom 10.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E-3370/2023 Seite 6</w:t>
      </w:r>
    </w:p>
    <w:p>
      <w:r>
        <w:rPr>
          <w:b/>
        </w:rPr>
        <w:t>E. 3</w:t>
      </w:r>
    </w:p>
    <w:p>
      <w:r>
        <w:t>Der Beschwerdeführer schränkt den Streitgegenstand in seiner Be- schwerde auf die Ziffern 1 bis 5 des Dispositivs der angefochtenen Verfü- gung ein. Ziffer 6 («Im Zemis wird Ihr Geburtsdatum mit […] geführt und mit einem Bestreitungsvermerk versehen.») ist mithin nicht Streitgegen- stand und aufgrund des Ablaufs der diesbezüglichen Rechtsmittelfrist un- angefochten in Rechtskraft erwachsen.</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4.2.1</w:t>
      </w:r>
    </w:p>
    <w:p>
      <w:r>
        <w:t>Der Beschwerdeführer bringt in der Beschwerde vor, die Vorinstanz sei zuerst zum Schluss gekommen, er habe seine Minderjährigkeit nicht glaubhaft machen können, und habe sein Geburtsdatum im ZEMIS auf den (…) festgesetzt. Trotzdem habe sie in der Folge mit der Minderjährigkeit argumentiert, um zum Schluss zu kommen, dass ihm im Falle einer Rück- kehr nach Äthiopien keine begründete Furcht im Sinne von Art. 3 AsylG drohe. Die Vorinstanz gehe zwar zuerst darauf ein, dass in Äthiopien keine allgemeine Wehrpflicht gelte und das Mindestalter für den freiwilligen Ein- tritt 18 Jahre sei. Weiter habe sie aber ausgeführt, dass das äthiopische Strafgesetzbuch von 2004 Strafen bei Militärdienstverweigerung oder Fah- nenflucht kenne, dies jedoch im vorliegenden Fall nicht relevant sei, da er im Zeitpunkt der asylrelevanten Geschehnisse nicht im wehrdienstlichen Alter gewesen sei und er somit auch nicht für ein solches Vergehen bestraft werden könne. Um eine (sorgfältige) Abklärung zur Strafe gemäss äthiopi- schem Strafgesetzbuch für Fahnenflucht und Militärdienstverweigerung bemühe sich die Vorinstanz nicht. Es sei anzumerken, dass er im Zeitpunkt der Geschehnisse gemäss Geburtsurkunde (…) Jahre und gemäss ZEMIS-Eintrag (…) alt gewesen sei. Die Vorinstanz habe es unterlassen, mindestens eine Botschaftsabklärung zu veranlassen und sich über die Gesetzeslage in Äthiopien zu informieren. Damit habe sie den Untersu- chungsgrundsatz verletzt. Weiter habe sie sein rechtliches Gehör verletzt, da es den Entscheid widersprüchlich begründet habe («Minderjährigkeit zuerst verneint, dann aber als Argumentation trotzdem durchgehend wie- der verwendet»). Zudem habe sie die von ihm offerierten Zeitungsartikel nicht in die Sachverhaltsermittlung und -wertung miteinbezogen, obwohl diese Artikel ebenfalls unter anderem von «Addis Standards» stammten,</w:t>
      </w:r>
    </w:p>
    <w:p>
      <w:r>
        <w:t>E-3370/2023 Seite 7 dem gleichen Medium, mit welchen die Vorinstanz das Argument der Zwangsrekrutierung dementiert habe.</w:t>
      </w:r>
    </w:p>
    <w:p>
      <w:r>
        <w:rPr>
          <w:b/>
        </w:rPr>
        <w:t>E. 4.2.2</w:t>
      </w:r>
    </w:p>
    <w:p>
      <w:r>
        <w:t>Die Vorinstanz erwidert in ihrer Vernehmlassung, dem Beschwerde- führer sei es nicht gelungen, seine Minderjährigkeit glaubhaft darzulegen. Unabhängig davon, ob der Beschwerdeführer zum Zeitpunkt der vorge- brachten Vorfälle noch minderjährig oder bereits volljährig gewesen sei und unabhängig von der Glaubhaftigkeit seiner Aussagen sei nicht davon aus- zugehen, dass ihm bei einer Rückkehr in sein Heimatland zum heutigen Zeitpunkt eine asylrelevante Verfolgung im Sinne von Art. 3 AsylG drohe.</w:t>
      </w:r>
    </w:p>
    <w:p>
      <w:r>
        <w:rPr>
          <w:b/>
        </w:rPr>
        <w:t>E. 4.2.3</w:t>
      </w:r>
    </w:p>
    <w:p>
      <w:r>
        <w:t>Der Beschwerdeführer hält dem in seiner Replik entgegen, die bei- gelegte Länderanalyse des SEM sei im Juli 2022 verfasst worden und ent- behre jeglicher Aktualität.</w:t>
      </w:r>
    </w:p>
    <w:p>
      <w:r>
        <w:rPr>
          <w:b/>
        </w:rPr>
        <w:t>E. 4.3.1</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4.3.2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4.4.1</w:t>
      </w:r>
    </w:p>
    <w:p>
      <w:r>
        <w:t>Die Vorinstanz stellt in der angefochtenen Verfügung fest, dass das Geburtsdatum des Beschwerdeführers (im ZEMIS, Anm. des BVGer) mit (…) geführt werde und mit einem Bestreitungsvermerk versehen sei. Somit ist als Zwischenfazit festzuhalten, dass der Beschwerdeführer beim vorge- brachten fluchtauslösenden Ereignis, nämlich seiner Mitnahme durch</w:t>
      </w:r>
    </w:p>
    <w:p>
      <w:r>
        <w:t>E-3370/2023 Seite 8 Regierungssoldaten von seiner Schule, sowie der damit begründeten Aus- reise, welche am (…) 2021 stattgefunden habe, (…) Jahre alt und damit volljährig gewesen ist. Im Widerspruch dazu begründete die Vorinstanz das Fehlen der Flüchtlingseigenschaft des Beschwerdeführers ausschliesslich mit dessen Minderjährigkeit, welche dazu führe, dass er gar nicht wehr- pflichtig gewesen sei (vgl. angefochtene Verfügung Ziffer II Nummer 2 Seite 5 ff.). Zwar finden sich in der angefochtenen Verfügung generelle Ausführungen zum Tigray-Konflikt, zur nicht mehr existierenden Wehr- pflicht in Äthiopien und zum Friedensabkommen vom 2. November 2022, welche ebenfalls für eine volljährige Person Geltung haben. Eine rechtliche Subsumtion hinsichtlich des als volljährig geführten Beschwerdeführers wird in der angefochtenen Verfügung aber nicht vorgenommen. Die Vo- rinstanz verletzt damit (ausschliesslich) den Anspruch auf rechtliches Ge- hör des Beschwerdeführers, namentlich die Begründungspflicht (und nicht auch, wie in der Beschwerde vorgebracht, den Untersuchungsgrundsatz). In der Vernehmlassung äussert sich die Vorinstanz – zwar knapp aber rechtsgenügend –, dass unabhängig davon, ob der Beschwerdeführer zum Zeitpunkt der vorgebrachten Vorfälle noch minderjährig oder bereits voll- jährig gewesen sei sowie unabhängig von der Glaubhaftigkeit seiner Aus- sagen nicht davon auszugehen sei, dass ihm bei einer Rückkehr in sein Heimatland zum heutigen Zeitpunkt eine asylrelevante Bedrohung im Sinne von Art. 3 AsylG drohe, zumal der Tigray-Krieg mittlerweile beendet sei (unter Verweis auf das Urteil des BVGer E-4225/2022 vom 5. Dezem- ber 2022). Wie bereits im Asylentscheid dargelegt, habe eine Desertion von einfachen Soldaten gemäss Abklärungen des SEM im Allgemeinen keine Konsequenzen (unter Verweis auf das der Vernehmlassung beige- legte Consulting vom 29. Juli 2022 «Äthiopien: Wehrpflicht, Dienstverwei- gerung und Fahnenflucht»). Dies müsse erst recht für den Beschwerdefüh- rer gelten, welcher noch gar nicht in den Militärdienst eingetreten sei, selbst wenn er an einer propagandistischen Veranstaltung teilgenommen habe, die dem Zweck gedient habe, neue Rekruten zu gewinnen.</w:t>
      </w:r>
    </w:p>
    <w:p>
      <w:r>
        <w:rPr>
          <w:b/>
        </w:rPr>
        <w:t>E. 4.4.2</w:t>
      </w:r>
    </w:p>
    <w:p>
      <w:r>
        <w:t>Eine Verletzung des Anspruchs auf rechtliches Gehör führt grund- sätzlich zur Aufhebung der angefochtenen Verfügung und Rückweisung der Sache an die Vorinstanz. Eine Heilung aus prozessökonomischen Gründen ist auf Beschwerdeebene aber möglich, sofern das Versäumte nachgeholt wird, die beschwerdeführende Person dazu Stellung nehmen kann, die festgestellte Verletzung nicht schwerwiegender Natur ist, die feh- lende Entscheidreife durch die Beschwerdeinstanz mit vertretbarem Auf- wand hergestellt werden kann und der Beschwerdeinstanz im streitigen Fall die freie Überprüfungsbefugnis zukommt (vgl. zu allem BVGE 2014/22</w:t>
      </w:r>
    </w:p>
    <w:p>
      <w:r>
        <w:t>E-3370/2023 Seite 9 E. 5.3 mit weiteren Hinweisen; vgl. ebenso D-6846/2018, E 4.2.4). Dies ist vorliegend der Fall, zumal das SEM auf die Zwischenverfügung vom 15. Juni 2023 hin die Begründung seiner Verfügung mit dem Aspekt der Volljährigkeit des Beschwerdeführers zum Zeitpunkt des fluchtauslösen- den Ereignisses konkretisierte. Nachdem auch alle anderen Voraussetzun- gen für eine Heilung erfüllt sind, darf die vormals bestandene Gehörs- rechtsverletzung als geheilt betrachtet werden. Selbst unter Annahme ei- ner schwerwiegenden Verletzung des Anspruchs auf rechtliches Gehör wäre im vorliegenden Fall von einer Rückweisung an die Vorinstanz abzu- sehen, zumal in der Beschwerde nichts geltend gemacht wird, was eine Rückweisung rechtfertigen könnte. Inwiefern die erfolgte Heilung auf Be- schwerdeebene vorliegend relevant für den Kostenentscheid ist, ist im Kos- tenpunkt zu beurteilen.</w:t>
      </w:r>
    </w:p>
    <w:p>
      <w:r>
        <w:rPr>
          <w:b/>
        </w:rPr>
        <w:t>E. 4.5</w:t>
      </w:r>
    </w:p>
    <w:p>
      <w:r>
        <w:t>Der Beschwerdeführer bringt weiter vor, das rechtliche Gehör sei auch dadurch verletzt, dass die Vorinstanz die von ihm offerierten Zeitungsarti- kel nicht in die Sachverhaltsermittlung und -wertung miteinbezogen habe. Diesbezüglich ist festzustellen, dass die Vorinstanz in der angefochtenen Verfügung unter Ziffer I Nummer 3 auf Seite 3 erwähnt, der Beschwerde- führer habe als Beweismittel zwei äthiopische Zeitungsartikel über die Zwangsrekrutierung von Minderjährigen ins Recht gelegt. Der Umstand, dass die Vorinstanz nicht jedes einzelne Detail der Asylvorbringen in der Verfügung festgehalten oder in der Begründung berücksichtigt hat, ist ebenso wenig als Verletzung des rechtlichen Gehörs zu werten, wie die Tatsache, dass sie nach einer gesamtheitlichen Würdigung der aktenkun- digen Parteivorbringen und Beweismittel zu einem anderen Schluss als der Beschwerdeführer gelangt ist. Das SEM hat sich – insbesondere unter Be- rücksichtigung seiner Vernehmlassung – nach Auffassung des Gerichts in der angefochtenen Verfügung mit den wesentlichen Vorbringen und Einga- ben des Beschwerdeführers in erforderlichem Umfang sowie genügender Differenziertheit auseinandergesetzt und nachvollziehbar aufgezeigt, von welchen Überlegungen es sich beim Erlass seiner Verfügung leiten liess. Dass die Vorinstanz die eingereichten Zeitungsartikel nicht auch in ihren Erwägungen zur Sache ausdrücklich würdigte, stellt keine Gehörsverlet- zung dar. Wie die insgesamt 20 Seiten umfassende Beschwerde aufzeigt, war eine sachgerechte Anfechtung – entgegen der Ansicht des Beschwer- deführers – möglich.</w:t>
      </w:r>
    </w:p>
    <w:p>
      <w:r>
        <w:rPr>
          <w:b/>
        </w:rPr>
        <w:t>E. 4.6</w:t>
      </w:r>
    </w:p>
    <w:p>
      <w:r>
        <w:t>Die verfahrensrechtlichen Rügen erweisen sich nach dem Gesagten als unberechtigt. Es besteht keine Veranlassung, die angefochtene</w:t>
      </w:r>
    </w:p>
    <w:p>
      <w:r>
        <w:t>E-3370/2023 Seite 10 Verfügung aus formellen Gründen aufzuheben und die Sache ans SEM zurückzuweisen.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BVGE 2015/3 E. 6.5.1 m.w.H.).</w:t>
      </w:r>
    </w:p>
    <w:p>
      <w:r>
        <w:rPr>
          <w:b/>
        </w:rPr>
        <w:t>E. 6.1</w:t>
      </w:r>
    </w:p>
    <w:p>
      <w:r>
        <w:t>Die Vorinstanz führt in der angefochtenen Verfügung im Wesentlichen aus, die Lage in Äthiopien habe sich seit dem Frühling 2018 zwar grundle- gend verändert, es bestünden aber nach wie vor ethnische Konflikte – ins- besondere in der Region Tigray, wo im November 2020 ein Krieg zwischen der äthiopischen Zentralregierung und der Volksbefreiungsfront (TPLF) ausgebrochen sei. Die äthiopischen Behörden hätten im ganzen Land Massnahmen ergriffen, um Unterstützer und Kollaborateure der TPLF aus- findig zu machen. Per Parlamentsbeschluss vom 5. Mai 2021 seien die TPLF – und gleichzeitig auch die Oromo Liberation Army (OLA) – als ter- roristische Organisationen eingestuft worden. Der am 2. November 2021</w:t>
      </w:r>
    </w:p>
    <w:p>
      <w:r>
        <w:t>E-3370/2023 Seite 11 landesweit ausgerufene Ausnahmezustand habe am 15. Februar 2022 ge- endet und seit dem 24. März 2022 sei ein Waffenstillstand in Kraft. Dieser sei im August 2022 gebrochen worden. In der Folge sei es erneut zu ver- mehrten Kampfhandlungen und einem Vorrücken der Streitkräfte der Zent- ralregierung gekommen. Grundsätzlich sei durchaus vorstellbar, dass die äthiopische Regierung im Zuge des Tigray-Konflikts versucht habe, zusätz- lich junge Männer für den Wehrdienst zu rekrutieren, und dass diesbezüg- lich auch intensive Propaganda betrieben worden sei, die möglicherweise bis in den Schulunterricht gereicht habe. Im Zusammenhang mit der ver- schlechterten militärischen Lage der Regierungsseite im Bürgerkrieg hät- ten die Bundesbehörden ab August 2021 die wehrfähige Bevölkerung ein- dringlich dazu aufgefordert, sich für den Kampf gegen die TPLF zu melden. Die Kanzlei des Premierministers habe am 10. August 2021 einen Aufruf dazu gemacht, welcher mit der Proklamation über den Ausnahmezustand vom 2. November 2021, in Kraft bis zum 15. Februar 2022, juristische Form erhalten habe. Sie habe die Behörden unter anderem ermächtigt, wehrfä- hige Männer für militärische Trainings einzuziehen. Es hätten auch einige wenige äthiopische Medienberichte vom Juli und September 2021 existiert, welche von Zwangsrekrutierungen durch die Behörden des Regionalstaats Oromia, auch von Minderjährigen, berichtet hätten. Die jeweiligen Lokalbe- hörden hätten dies aber dementiert. In Äthiopien gebe es seit den 1990er Jahren keine Wehrpflicht mehr. Die äthiopische Armee sei zwar eine Frei- willigenarmee, aber es bestünden gewisse Anhaltspunkte dafür, dass wäh- rend des äthiopisch-eritreischen Krieges Anfang der 2000er Jahre – trotz Abschaffung der Wehrpflicht – noch Zwangsrekrutierungen stattgefunden hätten. Am 2. November 2022 hätten die äthiopische Zentralregierung und die TPLF ein Friedensabkommen unterzeichnet. Die Führer hätten sich da- rin bereit erklärt, ihre Streitkräfte zu entwaffnen und die föderale Autorität in der Region wieder herzustellen. Im Gegenzug hätten die Streitkräfte des Regierungslagers weitere Angriffe auf das Territorium des Regionalstaats Tigray gestoppt, und Addis Abeba habe sich bereit erklärt, die faktische Belagerung der Region zu beenden. In Folgegesprächen habe die TPLF die zusätzliche Zusage erhalten, dass sich die eritreischen Streitkräfte zu- rückziehen würden. Die Kämpfe auf beiden Seiten seien eingestellt worden und die humanitäre Hilfe in der Region Tigray sei angelaufen. Am 22. März 2022 habe das äthiopische Repräsentantenhaus die Einstufung der TPLF als terroristische Organisation aufgehoben. Das äthiopische Strafgesetz- buch von 2004 kenne zwar Strafen bei Militärdienstverweigerung oder Fah- nenflucht, da der Beschwerdeführer bei seiner Flucht gemäss der äthiopi- schen Gesetzgebung aber gar nicht wehrdienstpflichtig und zu diesem Zeitpunkt auch nicht Mitglied der äthiopischen Streitkräfte gewesen sei,</w:t>
      </w:r>
    </w:p>
    <w:p>
      <w:r>
        <w:t>E-3370/2023 Seite 12 könne er auch nicht für ein solches Vergehen bestraft werden. Es liege deshalb keine begründete Furcht im Sinne von Art. 3 AsylG vor.</w:t>
      </w:r>
    </w:p>
    <w:p>
      <w:r>
        <w:rPr>
          <w:b/>
        </w:rPr>
        <w:t>E. 6.2</w:t>
      </w:r>
    </w:p>
    <w:p>
      <w:r>
        <w:t>Der Beschwerdeführer erwidert in der Beschwerde, der Ausnahmezu- stand sei erst nach seiner Ausreise im April 2021 verhängt worden. Im April 2021 stattgefundene Zwangsrekrutierungen hätten somit keine rechtliche Grundlage gehabt. Zudem sei gemäss BVGer eine bevorstehende Zwangsrekrutierung eines Minderjährigen für einen Kampf- oder Kriegsein- satz bereits als ernsthafter Nachteil – zumindest im Sinne eines unerträg- lichen psychischen Drucks – anerkannt (unter Verweis auf das Urteil des BVGer E-5072/2018 vom 17. Dezember 2020, E. 5.4 ff.). Vorliegend sei er geflohen, nachdem er bereits von der Armee eingezogen und mitgenom- men worden sei. Ebenfalls könne nicht mit hinreichender Sicherheit davon ausgegangen werden, dass er sich der Zwangsrekrutierung anderswo hätte entziehen können. Zudem gehöre er der Ethnie der Oromo an. Er sei in J._______, Oromia State, aufgewachsen. In seinem Heimatort J._______ sprächen die meisten Bewohner, wie er selber auch, lediglich Oromo und seien der amharischen Sprache nicht mächtig. Aufgrund seines Wohnortes in J._______, seines jungen Alters und seiner Zugehörigkeit zur Ethnie der Oromos sei er gezielt – aufgrund der Zugehörigkeit zu einer bestimmten sozialen Gruppe – zwangsrekrutiert worden, weshalb er die Flüchtlingseigenschaft erfülle.</w:t>
      </w:r>
    </w:p>
    <w:p>
      <w:r>
        <w:rPr>
          <w:b/>
        </w:rPr>
        <w:t>E. 6.3</w:t>
      </w:r>
    </w:p>
    <w:p>
      <w:r>
        <w:t>Die Vorinstanz hält dem in ihrer Vernehmlassung entgegen, eine De- sertion von einfachen Soldaten habe gemäss Abklärungen des SEM im Allgemeinen keine Konsequenzen. Dies gelte erst recht für den Beschwer- deführer, welcher noch gar nicht in den Militärdienst eingetreten sei, selbst wenn er an einer propagandistischen Veranstaltung teilgenommen habe, die dem Zweck gedient habe, neue Rekruten zu gewinnen.</w:t>
      </w:r>
    </w:p>
    <w:p>
      <w:r>
        <w:rPr>
          <w:b/>
        </w:rPr>
        <w:t>E. 6.4</w:t>
      </w:r>
    </w:p>
    <w:p>
      <w:r>
        <w:t>Der Beschwerdeführer führt in seiner Replik dazu aus, er habe nie er- wähnt, dass er an einer «propagandistischen Veranstaltung» teilgenom- men habe. Er habe klar und glaubhaft dargelegt, dass er durch das Militär zwangsrekrutiert worden sei. Zudem sei zwar richtig, dass seit seiner Aus- reise der Tigray-Krieg im Norden von Äthiopien beendet worden sei. Er mache aber nicht geltend, aufgrund des Tigray-Kriegs von Äthiopien aus- gereist, sondern aufgrund seiner Zwangsrekrutierung geflüchtet zu sein. Die staatlichen Strukturen, welche ihn zwangsrekrutierten, seien auch mit Beendigung des Krieges noch gleich aufgestellt und über ganz Äthiopien verteilt. Die äthiopische Strafgesetzgebung kriminalisiere auch nach der Beendigung des Tigray-Krieges weiterhin Militärdienstverweigerung und</w:t>
      </w:r>
    </w:p>
    <w:p>
      <w:r>
        <w:t>E-3370/2023 Seite 13 Fahnenflucht. Er habe das Land im (…) 2021 verlassen, also zu einer Zeit, als der Tigray-Krieg noch im Gange war. Die Bestrafung sei vor und nach dem Krieg die Gleiche. Daher müsse er mit einer Bestrafung rechnen, eine begünstigende Rechtslage liege nicht vor. Im Consulting auf Seite 3 werde von äthiopischen Streitkräften berichtet, welche mit einem Helikopter nach Dschibuti geflogen seien und erfolglos Asyl beantragt hätten. Nach ihrer Rückkehr nach Äthiopien seien sie zuerst auf einer Luftwaffenbasis festge- halten worden, ohne Kontaktmöglichkeiten zu ihren Familien, und seitdem sei ihr Schicksal ungewiss. Dass die Vorinstanz daraus ableite, bei einer Rückkehr bestehe keine objektiv begründete Furcht vor künftiger Verfol- gung, sei fahrlässig. Zudem sei die Länderanalyse des SEM im Juli 2022 verfasst worden und entbehre jeglicher Aktualität.</w:t>
      </w:r>
    </w:p>
    <w:p>
      <w:r>
        <w:rPr>
          <w:b/>
        </w:rPr>
        <w:t>E. 7.1</w:t>
      </w:r>
    </w:p>
    <w:p>
      <w:r>
        <w:t>Es gilt im Folgenden zu prüfen, ob der Beschwerdeführer im heutigen Zeitpunkt objektive Furcht vor Verfolgung im Sinne von Art. 3 AsylG hat, was die Anerkennung seiner Flüchtlingseigenschaft und gegebenenfalls die Gewährung von Asyl zur Folge hätte.</w:t>
      </w:r>
    </w:p>
    <w:p>
      <w:r>
        <w:rPr>
          <w:b/>
        </w:rPr>
        <w:t>E. 7.2</w:t>
      </w:r>
    </w:p>
    <w:p>
      <w:r>
        <w:t>Nach Lehre und Rechtsprechung erfüllt eine asylsuchende Person die Flüchtlingseigenschaft im Sinne von Art. 3 AsylG und Art. 1A FK,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 bar mit der Person oder Persönlichkeit des Opfers verbunden sind, erfolgt ist beziehungsweise droht (vgl. BVGE 2014/27 E. 6.3). Aufgrund der Sub- 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 stehende begründete Furcht vor Verfolgung auf andauernde Gefährdung hinweisen kann. Veränderungen der Situation zwischen Ausreise und Asyl- entscheid sind zu Gunsten und zu Lasten der asylsuchenden Person zu</w:t>
      </w:r>
    </w:p>
    <w:p>
      <w:r>
        <w:t>E-3370/2023 Seite 14 berücksichtigen (vgl. BVGE 2010/57 E. 2; 2010/9 E. 5.2; 2007/31 E. 5.3 f., jeweils m.w.H.).</w:t>
      </w:r>
    </w:p>
    <w:p>
      <w:r>
        <w:rPr>
          <w:b/>
        </w:rPr>
        <w:t>E. 7.3</w:t>
      </w:r>
    </w:p>
    <w:p>
      <w:r>
        <w:t>Zur allgemeinen Lage in Äthiopien kann vorab auf die angefochtene Verfügung, die Vernehmlassung und auf das der Vernehmlassung beige- legte Consulting verwiesen werden. Der Beschwerdeführer macht in sei- nen Eingaben geltend, bei einer Rückkehr nach Äthiopien aufgrund seiner Zwangsrekrutierung und der darauffolgenden Flucht verfolgt zu werden. Diesbezüglich ist festzustellen, dass die Vorinstanz im Consulting vom 29. Juli 2022 zwar darlegt, dass das äthiopische Strafgesetzbuch von 2004 eine Strafnorm betreffend das Verweigern einer Rekrutierung oder des Mi- litärdienstes enthält. Es wird aber auch festgestellt, dass keine jüngeren Berichte über konkrete Verurteilungen wegen Militärdienstverweigerung vorlägen. In den seltenen Berichterstattungen zu Urteilen der Militärjustiz stünden seit Beginn des Tigray-Krieges andere Straftaten im Vordergrund, so etwa Hochverrat oder Zusammenarbeit mit dem Feind. Es kann vorlie- gend davon ausgegangen werden, dass nach der Unterzeichnung des Friedensabkommens vom 2. November 2022 zwischen der äthiopischen Zentralregierung und der TPLF diese Ausführungen noch immer zutreffen und der Beschwerdeführer aufgrund seiner Flucht bei seiner Rückkehr keine flüchtlingsrechtliche Verfolgung zu gewärtigen haben wird. Der Be- schwerdeführer verkennt mit seiner Argumentation in seiner Replik betref- fend die äthiopischen Militärangehörigen, welche mit dem Helikopter nach Dschibuti geflogen und nach einem erfolglosen Asylantrag nach Äthiopien zurückgekehrt sowie festgehalten worden seien und deren Schicksal un- gewiss sei, dass sich dieser Sachverhalt mit dem seinen nicht vergleichen lässt. Anders als im erwähnten Beispiel ist der Beschwerdeführer eben ge- rade nicht ein Angehöriger der Streitkräfte. Ob der Beschwerdeführer auf- grund seines Wohnortes, seines jungen Alters und seiner Zugehörigkeit zur Ethnie der Oromos, wie in der Beschwerde vorgebracht, einer bestimmten sozialen Gruppe gemäss Art. 3 AsylG angehört, kann mangels Vorliegens von begründeter Furcht bei der Rückkehr in sein Heimatland offengelassen werden. Diese Einschätzung vermögen auch die auf beschwerdeebene eingereichten Beweismittel (Zeitungsartikel, Video mit Übersetzung, Be- richt eines Hilfswerks und UN-Berichte) nicht umzustossen.</w:t>
      </w:r>
    </w:p>
    <w:p>
      <w:r>
        <w:rPr>
          <w:b/>
        </w:rPr>
        <w:t>E. 7.4</w:t>
      </w:r>
    </w:p>
    <w:p>
      <w:r>
        <w:t>Zusammenfassend ist es dem Beschwerdeführer nicht gelungen, eine begründete Furcht bei der Rückkehr nach Äthiopien beziehungsweise eine relevante Verfolgungsgefahr im Sinne von Art. 3 AsylG darzutun. Die Vor- instanz hat demnach die Flüchtlingseigenschaft des Beschwerdeführers zu</w:t>
      </w:r>
    </w:p>
    <w:p>
      <w:r>
        <w:t>E-3370/2023 Seite 15 Recht verneint und sein Asylgesuch abgelehnt. Das Eventualbegehren ist abzuweisen.</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E-3370/2023 Seite 16</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konstanter Praxis von der grundsätzlichen Zumutbarkeit des Wegweisungsvollzugs in alle Regionen Äthiopiens aus (vgl. BVGE 2011/25 E. 8.3 bestätigt in Referenzurteil D-6630/2018 vom 6. Mai 2019 E. 12.2; Urteil des BVGer D-1576/2018 vom 15. Mai 2023 E. 7.3.1). Gemäss Praxis sind zur Erlangung einer sicheren Existenzgrundlage in Äthiopien jedoch begünstigende Faktoren wie finan- zielle Mittel, berufliche Fähigkeiten sowie ein intaktes Beziehungsnetz er- forderlich (vgl. BVGE 2011/25 E. 8.4 f.; Urteil D-1576/2018 a.a.O.).</w:t>
      </w:r>
    </w:p>
    <w:p>
      <w:r>
        <w:rPr>
          <w:b/>
        </w:rPr>
        <w:t>E. 9.3.3</w:t>
      </w:r>
    </w:p>
    <w:p>
      <w:r>
        <w:t>Trotz der auch nach dem Amtsantritt von Abiy Ahmed im Jahr 2018 weiterhin vorhandenen ethnischen Spannungen und damit verbundenen Unruhen und des seit November 2020 herrschenden Tigray-Krieges ist die allgemeine Lage in den übrigen Gebieten Äthiopiens nicht durch Krieg, Bürgerkrieg oder eine Situation allgemeiner Gewalt gekennzeichnet, auf- grund derer die Zivilbevölkerung allgemein als konkret gefährdet bezeich- net werden müsste. Die grosse Mehrheit der äthiopischen Bevölkerung lebt in Gebieten, die von den Kampfhandlungen des Tigray-Kriegs nicht direkt betroffen sind, so dass abgesehen von gewissen Einschränkungen das All- tags- und Wirtschaftsleben in den meisten Landesteilen weiterhin funktio- nal ist. Eine Rückkehr in diese Regionen stellt für äthiopische Staatsange- hörige keine konkrete Gefahr dar (vgl. zum Ganzen Urteil des BVGer D- 5557/2019 vom 23. Februar 2023 E. 10.3.2 m.w.H.). Die Sicherheitslage in der Herkunftsregion des Beschwerdeführers, Oromia, ist nur in West-Oro- mia von einem Klima erhöhter Gewalt beherrscht (siehe Amnesty</w:t>
      </w:r>
    </w:p>
    <w:p>
      <w:r>
        <w:t>E-3370/2023 Seite 17 International, 2. November 2020 «Ethiopia: Over 50 ethnic Amhara killed in attack on village by armed group», https://www.amnesty.org/en/lat- est/news/2020/11/ethiopia-over-50-ethnic-amhara-killed-in-attack-on-vil- lage-by-armed-group, abgerufen am 5. September 2023), da sich dort die OLA mit staatlichen Sicherheitskräften seit 2019 einen Guerillakrieg liefert. Der Beschwerdeführer kommt jedoch aus (…)-Oromia (Bale Zone). So gibt es auch keine belastbaren Hinweise darauf, dass die Versorgungslage in Äthiopien gegenwärtig ausserhalb der Tigray-Region und angrenzender Gebiete des nördlichen Äthiopiens derart desolat wäre, dass dem Be- schwerdeführer der Hungertod oder schwere Gesundheitsschäden in Folge von Mangelernährung drohten. Eine solche Zuspitzung der Situation ist bei Niederlassung ausserhalb des aktuellen Krisenherdes in Nordäthio- pien nicht anzunehmen. Allerdings trifft es durchaus zu, dass der Konflikt in der Region Tigray nicht ohne Auswirkungen auf die anderen Regionen in Äthiopien bleibt, so etwa durch Binnenfluchtbewegungen (vgl. Urteil D-5557/2019 a.a.O. m.w.H.).</w:t>
      </w:r>
    </w:p>
    <w:p>
      <w:r>
        <w:rPr>
          <w:b/>
        </w:rPr>
        <w:t>E. 9.3.4</w:t>
      </w:r>
    </w:p>
    <w:p>
      <w:r>
        <w:t>Die Vorinstanz führt zur individuellen Zumutbarkeit aus, der Be- schwerdeführer sei jung und bei guter Gesundheit. Er komme aus der Bale Zone respektive aus E._______, wo seine Familie eine (…) betreibe. Seine Eltern, einige Geschwister sowie der Grossteil seiner Verwandtschaft leb- ten nach wie vor in der Region. Einer seiner Brüder lebe seit ungefähr sechs Jahren in K._______ und arbeite dort. Ein weiterer Bruder habe rund vier Jahre in L._______ gelebt und sei mittlerweile in M._______. Diese hätten die Familie vom Ausland aus finanziell unterstützt. Seiner Familie gehe es finanziell gut, da sie neben der (…) ein (…) sowie einen (…) führe. Er habe ungefähr sieben Jahre lang die Schule besucht und daneben in den Betrieben seiner Eltern mitgeholfen. Demzufolge finde er bei einer Rückkehr eine solide Wohnsituation vor und könne dank seiner Familie auf ein tragfähiges Beziehungsnetz zurückgreifen, welches ihn bei der Wieder- eingliederung unterstützen könne. Es stehe ihm zudem frei, finanzielle Rückkehrhilfe zu beantragen. Das Gericht folgt den Ausführungen der Vo- rinstanz und hält den Vollzug der Wegweisung ebenfalls für zumutbar.</w:t>
      </w:r>
    </w:p>
    <w:p>
      <w:r>
        <w:rPr>
          <w:b/>
        </w:rPr>
        <w:t>E. 9.3.5</w:t>
      </w:r>
    </w:p>
    <w:p>
      <w:r>
        <w:t>In medizinischer Hinsicht liegen zwei Arztberichte von C._______ D._______ vom 14. und 29. Dezember 2021 vor. Diagnosen wurden nicht gestellt. Es wurde lediglich eine Urinkontrolle angeordnet und Medika- mente gegen Rückenschmerzen verschrieben (vgl. SEM-act. 28/1 f.). Wei- tere medizinische Probleme werden nicht geltend gemacht; eine medizini- sche Notlage gemäss Art. 83 Abs. 4 AIG (vgl. E. 9.3.1 supra) liegt diesbe- züglich nicht vor.</w:t>
      </w:r>
    </w:p>
    <w:p>
      <w:r>
        <w:t>E-3370/2023 Seite 18</w:t>
      </w:r>
    </w:p>
    <w:p>
      <w:r>
        <w:rPr>
          <w:b/>
        </w:rPr>
        <w:t>E. 9.3.6</w:t>
      </w:r>
    </w:p>
    <w:p>
      <w:r>
        <w:t>Zusammenfassend ist festzuhalten, dass weder den Aussagen des Beschwerdeführers im Rahmen des vorinstanzlichen Verfahrens noch den Beschwerdevorbringen konkrete Gründe entnommen werden können, wel- che es als wahrscheinlich erscheinen liessen, dass er im Falle einer Rück- kehr in sein Heimatland in eine existenzielle Notlage geraten würde. Nach dem Gesagten erweist sich der Vollzug der Wegweisung auch als zumut- bar.</w:t>
      </w:r>
    </w:p>
    <w:p>
      <w:r>
        <w:rPr>
          <w:b/>
        </w:rPr>
        <w:t>E. 9.4</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Nachdem das Ge- such um Gewährung der unentgeltlichen Prozessführung mit Zwischenver- fügung vom 15. Juni 2023 gutgeheissen wurde und keine Veränderung der finanziellen Verhältnisse des Beschwerdeführers eingetreten sind, sind diesem keine Verfahrenskosten aufzuerlegen.</w:t>
      </w:r>
    </w:p>
    <w:p>
      <w:r>
        <w:rPr>
          <w:b/>
        </w:rPr>
        <w:t>E. 11.2</w:t>
      </w:r>
    </w:p>
    <w:p>
      <w:r>
        <w:t>Aufgrund des festgestellten Verfahrensmangels (vgl. E. 4.4 supra)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Für den Rest ist der amtlich eingesetzten Rechtsvertreterin zulasten der Gerichtskasse ein Honorar zu entrichten.</w:t>
      </w:r>
    </w:p>
    <w:p>
      <w:r>
        <w:rPr>
          <w:b/>
        </w:rPr>
        <w:t>E. 11.3</w:t>
      </w:r>
    </w:p>
    <w:p>
      <w:r>
        <w:t>In der Kostennote vom 12. Juli 2023 wurde ein Vertretungsaufwand von insgesamt Fr. 3'415.– geltend gemacht, ausgehend von einem zeitli- chen Aufwand von 22.5 Stunden zu einem Stundenansatz von Fr. 150.–. Der geltend gemachte zeitliche Aufwand für die Redaktion der Beschwerde und der Replik erscheint indessen im Vergleich zu ähnlich gelagerten</w:t>
      </w:r>
    </w:p>
    <w:p>
      <w:r>
        <w:t>E-3370/2023 Seite 19 Fällen als überhöht und ist auf 14 Stunden zu kürzen. Die Kosten für die ausgewiesenen Auslagen sind zu ersetzen. Dem Beschwerdeführer ist für das Verfahren vor dem Bundesverwaltungsgericht zu Lasten der Vo- rinstanz eine Parteientschädigung von Fr. 300.– auszurichten. Der amtli- chen Rechtsbeiständin wird zu Lasten der Gerichtskasse ein amtliches Ho- norar von Fr. 2’140.– (inkl. Auslagen) ausgerichtet.</w:t>
      </w:r>
    </w:p>
    <w:p>
      <w:r>
        <w:t>(Dispositiv nächste Seite)</w:t>
      </w:r>
    </w:p>
    <w:p>
      <w:r>
        <w:t>E-3370/2023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