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E-3370/2008 vom 24. April 2012</w:t>
      </w:r>
    </w:p>
    <w:p>
      <w:r>
        <w:t>Bundesverwaltungsgericht, 2012-04-24, FR</w:t>
      </w:r>
    </w:p>
    <w:p>
      <w:r>
        <w:rPr>
          <w:b/>
        </w:rPr>
        <w:t xml:space="preserve">Quelle: </w:t>
      </w:r>
      <w:r>
        <w:t>https://mcp.opencaselaw.ch/entscheid/bvger_E-3370_2008</w:t>
      </w:r>
    </w:p>
    <w:p>
      <w:r>
        <w:t>FR: TAF E-3370/2008 du 24 avril 2012</w:t>
      </w:r>
    </w:p>
    <w:p>
      <w:r>
        <w:t>IT: TAF E-3370/2008 del 24 aprile 2012</w:t>
      </w:r>
    </w:p>
    <w:p>
      <w:pPr>
        <w:pStyle w:val="Heading2"/>
      </w:pPr>
      <w:r>
        <w:t>Regeste</w:t>
      </w:r>
    </w:p>
    <w:p>
      <w:r>
        <w:t>Exécution du renvoi</w:t>
      </w:r>
    </w:p>
    <w:p>
      <w:pPr>
        <w:pStyle w:val="Heading2"/>
      </w:pPr>
      <w:r>
        <w:t>Erwägungen</w:t>
      </w:r>
    </w:p>
    <w:p>
      <w:r>
        <w:rPr>
          <w:b/>
        </w:rPr>
        <w:t>E. 1.1</w:t>
      </w:r>
    </w:p>
    <w:p>
      <w:r>
        <w:t>En vertu de l'art. 31 de la loi du 17 juin 2005 sur le Tribunal administratif fédéral (LTAF, RS 173.32), applicable par renvoi de l'art. 105 de la loi du 26 juin 1998 sur l'asile (LAsi, RS 142.31), le Tribunal administratif fédéral (ci-après,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en matière d'asile (et de renvoi consécutif à une demande d'asile) peuvent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1.3</w:t>
      </w:r>
    </w:p>
    <w:p>
      <w:r>
        <w:t>Le Tribunal est en conséquence compétent pour statuer sur la présente cause.</w:t>
      </w:r>
    </w:p>
    <w:p>
      <w:r>
        <w:rPr>
          <w:b/>
        </w:rPr>
        <w:t>E. 1.4</w:t>
      </w:r>
    </w:p>
    <w:p>
      <w:r>
        <w:t>La procédure devant le Tribunal est régie par la PA, pour autant que ni la LTAF (cf. art. 37 LTAF), ni la LAsi (cf. art. 6 LAsi), n'en disposent autrement.</w:t>
      </w:r>
    </w:p>
    <w:p>
      <w:r>
        <w:rPr>
          <w:b/>
        </w:rPr>
        <w:t>E. 1.5</w:t>
      </w:r>
    </w:p>
    <w:p>
      <w:r>
        <w:t>Les recourants ont qualité pour recourir. Présenté dans la forme et dans le délai prescrits par la loi, le recours est recevable (art. 48 et 52 PA et 108 al. 1 LAsi).</w:t>
      </w:r>
    </w:p>
    <w:p>
      <w:r>
        <w:rPr>
          <w:b/>
        </w:rPr>
        <w:t>E. 2</w:t>
      </w:r>
    </w:p>
    <w:p>
      <w:r>
        <w:t>Dans la mesure où l'ODM n'a pas encore statué sur la demande de réexamen (2e demande d'asile) introduite en parallèle au présent recours le 29 septembre 2008 et fondée sur des motifs jamais invoqués auparavant, il convient d'annuler la décision du Tribunal de suspension momentanée de la procédure de recours et de statuer sur la présente cause.</w:t>
      </w:r>
    </w:p>
    <w:p>
      <w:r>
        <w:rPr>
          <w:b/>
        </w:rPr>
        <w:t>E. 3</w:t>
      </w:r>
    </w:p>
    <w:p>
      <w:r>
        <w:t>En l'occurrence, les recourants n'ont pas contesté la décision de l'ODM en tant qu'elle refusait de reconnaître leur qualité de réfugié et rejetait leur demande d'asile. Ils ne se sont opposés qu'à l'exécution de la décision de renvoi de Suisse prise à leur encontre. La décision du 23 avril 2008 est en conséquence entrée en force sur ces points (points 1 et 2 du dispositif).</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Les recourants s'opposent à l'exécution de leur renvoi en faisant valoir un risque de subir des mauvais traitements de la part du dénommé F. S., les autorités étant dans l'incapacité de les protéger efficacement. Aux fins d'étayer leurs craintes, les intéressés ont produit en particulier une attestation délivrée le 12 mai 2008 par les services de police kosovars, relative à la plainte déposée par A._______ en date du 2 mars 2006 ainsi qu'une attestation délivrée par la même autorité, portant sur la dénonciation faite par A._______ le 13 novembre 2006, suite à une tentative de meurtre sur sa personne. Outre ces documents, les intéressés ont également produit plusieurs certificats médicaux, afin de démontrer l'impact sur leur santé des persécutions subies dans leur pays (cf. certificat médical du 19 mai 2008, relatif à C._______, attestation médicale du 20 mai 2008 délivrée pour B._______, rapport médical du 22 mai 2008 relatif à A._______, certificat médical du 10 juillet 2008 relatif à B._______, certificat médical du 3 juillet 2008 relatif à C._______). Or, sur la base notamment des certificats médicaux datés des 3 et 10 juillet 2008, les intéressés ont introduit une demande de réexamen auprès de l'ODM fondée sur des motifs jamais avancés, sollicitant de ce dernier qu'il revienne sur la décision de rejet de leur demande d'asile, prononcée le 23 avril 2008, et leur reconnaisse la qualité de réfugié.</w:t>
      </w:r>
    </w:p>
    <w:p>
      <w:r>
        <w:rPr>
          <w:b/>
        </w:rPr>
        <w:t>E. 6.2</w:t>
      </w:r>
    </w:p>
    <w:p>
      <w:r>
        <w:t>Lorsque le Tribunal est amené se prononcer sur le recours introduit par un recourant, il doit tenir compte de la situation, telle qu'elle se présente au moment où il statue. Dans le présent cas, le fait que les intéressés ont fait valoir des faits jamais invoqués précédemment, et étayés par de nouveaux documents, empêche le Tribunal de se déterminer sur un dossier complet. En effet, et sans préjuger de l'issue de la procédure de réexamen engagée devant l'ODM, les documents présentés par les intéressés à l'appui de celle-ci peuvent être déterminants dans l'examen des conditions d'exécution du renvoi auquel doit procéder le Tribunal, dans la présente procédure.</w:t>
      </w:r>
    </w:p>
    <w:p>
      <w:r>
        <w:rPr>
          <w:b/>
        </w:rPr>
        <w:t>E. 6.3</w:t>
      </w:r>
    </w:p>
    <w:p>
      <w:r>
        <w:t>Au vu de ce qui précède, le Tribunal estime que le dossier ne permet pas, en l'état, d'affirmer ni d'infirmer que l'exécution du renvoi pourrait être contraire aux engagements de la Suisse sur le plan du droit international. 7.1. 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 7.2. Dans le cas d'espèce, des actes d'instruction complémentaires doivent être entrepris en vue d'établir les faits pertinents de la cause. Au vu de l'ampleur et de la complexité de ceux-ci, le Tribunal ne saurait y procéder lui-même. Dès lors, il y a lieu d'annuler la décision de l'ODM et de lui renvoyer la cause pour instruction complémentaire afin d'établir les faits pertinents de la cause et éventuelle nouvelle décision (cf. art. 61 al. 1 PA), pour autant que l'introduction de la demande de réexamen le 26 septembre 2008 ne rende pas sans objet un nouveau prononcé en matière de renvoi dans la présente procédure.</w:t>
      </w:r>
    </w:p>
    <w:p>
      <w:r>
        <w:rPr>
          <w:b/>
        </w:rPr>
        <w:t>E. 8.1</w:t>
      </w:r>
    </w:p>
    <w:p>
      <w:r>
        <w:t>Compte tenu de l'issue de la procédure, il n'y a pas lieu de percevoir de frais (art. 63 al. 2 PA).</w:t>
      </w:r>
    </w:p>
    <w:p>
      <w:r>
        <w:rPr>
          <w:b/>
        </w:rPr>
        <w:t>E. 8.2</w:t>
      </w:r>
    </w:p>
    <w:p>
      <w:r>
        <w:t>Dans la mesure où le Tribunal fait partiellement droit aux conclusions des recourants, ceux-ci peuvent prétendre à l'allocation de dépens aux conditions de l'art. 7 al. 1 et 2 FITAF. Au vu du travail effectué par leur représentant, il se justifie de leur octroyer un montant de 500.- francs, au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