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E-336/2015 vom 4. Februar 2015</w:t>
      </w:r>
    </w:p>
    <w:p>
      <w:r>
        <w:t>Bundesverwaltungsgericht, 2015-02-04, DE</w:t>
      </w:r>
    </w:p>
    <w:p>
      <w:r>
        <w:rPr>
          <w:b/>
        </w:rPr>
        <w:t xml:space="preserve">Quelle: </w:t>
      </w:r>
      <w:r>
        <w:t>https://mcp.opencaselaw.ch/entscheid/bvger_E-336_2015</w:t>
      </w:r>
    </w:p>
    <w:p>
      <w:r>
        <w:t>FR: TAF E-336/2015 du 4 février 2015</w:t>
      </w:r>
    </w:p>
    <w:p>
      <w:r>
        <w:t>IT: TAF E-336/2015 del 4 febbraio 2015</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SEM bzw.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Bundesgerichtsgesetzes [BGG, SR 173.110]).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bzw. Änderung. Er ist daher zur Einreichung der Beschwerde legitimiert (Art. 105 und Art. 108 Abs. 2 AsylG; Art. 48 Abs. 1 sowie Art. 52 VwVG). Auf die Beschwerde ist - unter Vorbehalt nachfolgender Erwägugungen (vgl. insbesondere E. 3.2.3) - einzutreten.</w:t>
      </w:r>
    </w:p>
    <w:p>
      <w:r>
        <w:rPr>
          <w:b/>
        </w:rPr>
        <w:t>E. 1.3</w:t>
      </w:r>
    </w:p>
    <w:p>
      <w:r>
        <w:t>Die Kognition des Bundesverwaltungsgerichts im Asylbereich und die zulässigen Rügen richten sich nach Art. 106 Abs. 1 AsylG.</w:t>
      </w:r>
    </w:p>
    <w:p>
      <w:r>
        <w:rPr>
          <w:b/>
        </w:rPr>
        <w:t>E. 1.4</w:t>
      </w:r>
    </w:p>
    <w:p>
      <w:r>
        <w:t>Gestützt auf Art. 111a Abs. 1 AsylG wurde vorliegend auf einen Schriftenwechsel verzichtet.</w:t>
      </w:r>
    </w:p>
    <w:p>
      <w:r>
        <w:rPr>
          <w:b/>
        </w:rPr>
        <w:t>E. 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Der Rechtsvertreter rügte vorderhand, die Vorinstanz habe den Anspruch auf Akteneinsicht sowie den Anspruch auf rechtliches Gehör schwerwiegend verletzt. Bei einem Nichteintretensentscheid sei mit dessen Versand zwingend Einsicht in sämtliche Akten zu gewähren, was die Vorinstanz nicht vollumfänglich wahrgenommen habe. Folglich sei die Einsicht in die Akten B4, B6, B7, A9, A12 und A14 - evt. das rechtliche Gehör dazu - zu gewähren.</w:t>
      </w:r>
    </w:p>
    <w:p>
      <w:r>
        <w:rPr>
          <w:b/>
        </w:rPr>
        <w:t>E. 3.1.1</w:t>
      </w:r>
    </w:p>
    <w:p>
      <w:r>
        <w:t>An dieser Stelle gilt es zu bemerken, dass die vorinstanzlichen Akten des aktuellen Verfahrens mit Asylgesuch vom 25. November 2014 zunächst mit dem Buchstaben B (B1 bis B8) sodann mit dem Buchstaben A (A9 bis A15) paginiert wurden, was als unordentliche Aktenführung bezeichnet werden muss (vgl. BVGE 2011/37 E. 5.4.1 m.w.H.).</w:t>
      </w:r>
    </w:p>
    <w:p>
      <w:r>
        <w:rPr>
          <w:b/>
        </w:rPr>
        <w:t>E. 3.1.2</w:t>
      </w:r>
    </w:p>
    <w:p>
      <w:r>
        <w:t>Das Akteneinsichtsrecht nach Art. 26 ff. VwVG soll den Parteien dazu verhelfen, sich über alle für das Verfahren wesentliche Unterlagen orientieren zu können. Verwaltungsinterne Dokumente unterstehen indes grundsätzlich nicht dem rechtlichen Gehör einer Partei (vgl. BGE 132 II 485 E. 3.4 m.w.H.); davon kann es allerdings Ausnahmen, wie z.B. ein verwaltungsintern erstellter Bericht oder Gutachten zu streitigen Sachverhaltsfragen, geben (vgl. BVGE 2011/37 E. 5.4.1 m.w.H.). Im vorliegenden Verfahren sind die Akten B6, B7 und A14 (interne E-Mail-Kommunikation) als interne Akten zu bestätigen, da diese ausschliesslich der verwaltungsinternen Meinungsbildung (vgl. Kölz/Häner/Bertschi, Verwaltungsverfahren und Verwaltungsrechtspflege des Bundes, 3. Aufl. 2013, Rz. 495) und der Organisation des technischen Ablaufs des amtsinternen Prozederes dienen. Hierzu ist auch die Akte A9 zu zählen, welche lediglich eine automatische Bestätigung der italienischen Behörden einer elektronischen Anfrage der Vorinstanz (POD, "Proof of Delivery") darstellt. Die vom Rechtsvertreter zur Einsicht verlangten Akten B4 (Verfügung der Vorbereitungshaft des Migrationsamtes des Kantons Luzern vom 3. Dezember 2014) und A12 (Entscheid des Zwangsmassnahmegerichts des Kantons Luzern vom 5. Dezember 2014) wurden dem Beschwerdeführer ausgehändigt bzw. durch das kantonale Migrationsamt eröffnet. Zudem ist dem Verteiler der Akte B4 zu entnehmen, dass diese auch dem Rechtsvertreter zugestellt wurde; folglich dürften die Akten B4 und A12 dem Beschwerdeführer und seinem Rechtsvertreter bekannt sein, zumal die Vertretungsvollmacht am 21. November 2014 vom Beschwerdeführer unterschrieben wurde.</w:t>
      </w:r>
    </w:p>
    <w:p>
      <w:r>
        <w:rPr>
          <w:b/>
        </w:rPr>
        <w:t>E. 3.1.3</w:t>
      </w:r>
    </w:p>
    <w:p>
      <w:r>
        <w:t>Aus dem Gesagten ergibt sich, dass das Gesuch um Einsicht in die Akten B4, B6, B7, A9, A12 und A14 und um Gewährung des rechtlichen Gehörs abzuweisen ist. Gleichzeitig wird festgestellt, dass der Antrag auf Ansetzung einer angemessenen Frist zur Einreichung einer Beschwerdeergänzung mit vorliegendem Urteil gegenstandslos wird.</w:t>
      </w:r>
    </w:p>
    <w:p>
      <w:r>
        <w:rPr>
          <w:b/>
        </w:rPr>
        <w:t>E. 3.2</w:t>
      </w:r>
    </w:p>
    <w:p>
      <w:r>
        <w:t>Weiter rügte der Rechtsvertreter, das rechtliche Gehör sowie Art. 11 Abs. 3 VwVG und Art. 29 AsylG seien schwerwiegend verletzt worden. Gemäss der Akte B3 sei offenbar eine Befragung durch den Kanton Luzern durchgeführt worden, welche indes gestützt auf Art. 29 Abs. 4 i.V.m. Abs. 1-3 AsylG der asylsuchenden Person ein Recht einräumt, sich vom mandatierten Rechtsvertreter begleiten zu lassen. Indem der Rechtsvertreter im vorliegenden Verfahren nicht über diese Anhörung informiert worden sei, seien das rechtliche Gehör sowie Bundesrecht verletzt worden.</w:t>
      </w:r>
    </w:p>
    <w:p>
      <w:r>
        <w:rPr>
          <w:b/>
        </w:rPr>
        <w:t>E. 3.2.1</w:t>
      </w:r>
    </w:p>
    <w:p>
      <w:r>
        <w:t>Der Rechtsvertreter verkennt, dass die Befragung vom 3. Dezember 2014 durch das Amt für Migration des Kantons Luzern (B3) die Gewährung des rechtlichen Gehörs bezüglich der damals vorgesehenen Haft darstellt, zu welcher der Beschwerdeführer mit Verfügung vom 3. Dezember 2014 versetzt wurde. Diese Vorbereitungshaft kann - um die Durchführung eines Wegweisungsverfahrens sicherzustellen - während der Vorbereitung des Entscheides über eine Aufenthaltsberechtigung einer Person vom Kanton verordnet werden, wenn - wie vorliegend - die Person trotz Einreiseverbot das Gebiet der Schweiz betreten hat und nicht sofort weggewiesen werden kann (Art. 75 Abs. 1 Bst. c AuG). Es handelt sich dabei nicht um eine Befragung zur Person, zum Reiseweg und summarisch zu den Asylgründen, welche in der Regel im Rahmen eines Dublin-Verfahrens durchgeführt wird. Schon gar nicht ist diese kantonale Befragung mit der Anhörung gemäss Art. 29 AsylG gleichzusetzen, mit welcher die asylsuchende Person eingehend zu ihren Asylgründen angehört wird (Art. 36 AsylG).</w:t>
      </w:r>
    </w:p>
    <w:p>
      <w:r>
        <w:rPr>
          <w:b/>
        </w:rPr>
        <w:t>E. 3.2.2</w:t>
      </w:r>
    </w:p>
    <w:p>
      <w:r>
        <w:t>Vorliegend wurde indes - obschon vom SEM in seiner Verfügung nicht explizit erwähnt, was von Vorteil gewesen wäre - das Asylgesuch vom 25. November 2014 vom BFM als Mehrfachgesuch behandelt, da das aktuelle Asylgesuch innert fünf Jahren nach Eintritt der Rechtskraft des (letzten) Asyl- und Wegweisungsentscheides eingereicht wurde (Art. 111c AsylG). Dieses Verfahren wird - um missbräuchliche Verfahrensverzögerungen zu verhindern - nur noch schriftlich durchgeführt, weshalb keine summarische Befragung vorgesehen ist. Indes wird nach wie vor - wie vorliegend bei Nichteintretensentscheiden nach Art. 31a Abs. 1 Bst. b AsylG - das rechtliche Gehör gewährt (Art. 36 Abs. 1 AsylG). Dieser Voraussetzung kam das BFM mit Schreiben vom 2. Dezember 2014 nach, als es den Rechtsvertreter aufforderte, sich bezüglich der Zuständigkeit Italiens und einer allfälligen Wegweisung in dieses Land schriftlich zu äussern.</w:t>
      </w:r>
    </w:p>
    <w:p>
      <w:r>
        <w:rPr>
          <w:b/>
        </w:rPr>
        <w:t>E. 3.2.3</w:t>
      </w:r>
    </w:p>
    <w:p>
      <w:r>
        <w:t>Auf die Rüge, der Rechtsvertreter sei zur kantonalen Befragung vom 3. Dezember 2014 nicht eingeladen worden, tritt das Bundesverwaltungsgericht folglich auf die Beschwerde nicht ein. Demzufolge kann auch keine diesbezügliche Gehörsverletzung festgestellt werden. An dieser Stelle sei indes bemerkt, dass aus der Verfügung vom 8. Januar 2015 nicht klar ersichtlich ist, dass es sich dabei um ein Verfahren eines Mehrfachgesuchs handelt.</w:t>
      </w:r>
    </w:p>
    <w:p>
      <w:r>
        <w:rPr>
          <w:b/>
        </w:rPr>
        <w:t>E. 3.3</w:t>
      </w:r>
    </w:p>
    <w:p>
      <w:r>
        <w:t>Schliesslich rügte der Beschwerdeführer, dass die Vorinstanz die persönliche Situation des Beschwerdeführers mit keinem Wort erwähnt und gewürdigt habe. Damit machte er geltend, die Verfügung vom 8. Januar 2015 sei - hinsichtlich der Umstände, dass die Familie des Beschwerdeführers in der Schweiz anwesend und dass die Situation für asylsuchende Personen in Italien menschenunwürdig sei, und der Behauptung, der Beschwerdeführer sei nach negativen Entscheiden aufgefordert worden, Italien zu verlassen - ungenügend begründet worden.</w:t>
      </w:r>
    </w:p>
    <w:p>
      <w:r>
        <w:rPr>
          <w:b/>
        </w:rPr>
        <w:t>E. 3.3.1</w:t>
      </w:r>
    </w:p>
    <w:p>
      <w:r>
        <w:t>Aus dem Grundsatz des rechtlichen Gehörs ergibt sich, dass die Abfassung der Begründung dem Betroffenen ermöglichen soll, den Entscheid sachgerecht anfechten zu können,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der Frage des Eintretens auf ein Aslygesuch - eine sorgfältige Begründung verlangt (BVGE 2011/37 E. 5.4.1; BVGE 2008/47 E. 3.2; EMARK 2006 Nr. 24 E. 5.1).</w:t>
      </w:r>
    </w:p>
    <w:p>
      <w:r>
        <w:rPr>
          <w:b/>
        </w:rPr>
        <w:t>E. 3.3.2</w:t>
      </w:r>
    </w:p>
    <w:p>
      <w:r>
        <w:t>Das Bundesamt hat sich in seiner Verfügung vom 8. Januar 2015 in seinen Erwägungen dahingehend geäussert, dass der Beschwerdeführer sich bezüglich seinen hier anwesenden Familienangehörigen kein Aufenthaltsrecht ableiten könne, da er volljährig und kein besonderes Abhängigkeitsverhältnis zwischen ihm und seiner Familie erkennbar sei. Des Weiteren stellte das BFM klar, dass sich die jüngste Rechtsprechung des EGMR auf eine Überstellung einer Familie beziehe, was vorliegend nicht der Fall sei. Aus diesem Grund seien vorgängig keine individuellen Garantien seitens Italiens einzuholen. Ferner wies die Vorinstanz darauf hin, dass sich Art und Umfang der Unterstützung, auf welche er in Italien Anspruch haben dürfte, sich nach der nationalen Gesetzgebung in Italien richten würde. Auch sich dort illegal aufhaltende Personen hätten gemäss nationaler Gesetze Zugang zu medizinischer Versorgung, weshalb ein Vollzug der Wegweisung zumutbar sei.</w:t>
      </w:r>
    </w:p>
    <w:p>
      <w:r>
        <w:rPr>
          <w:b/>
        </w:rPr>
        <w:t>E. 3.3.3</w:t>
      </w:r>
    </w:p>
    <w:p>
      <w:r>
        <w:t>Aus der Begründung der angefochtenen Verfügung sind die Überlegungen, von denen sich das BFM leiten liess, klar ersichtlich. Es sei darauf hingewiesen, dass sich die Vorinstanz nicht mit jeder tatsächlichen Behauptung und mit jedem rechtlichen Einwand des Beschwerdeführers auseinandersetzen muss; vielmehr kann sie sich auf die für den Entscheid wesentlichen Gesichtspunkte beschränken (vgl. BGE 126 I 97 E. 2b m.w.H.), was sie auch getan hat.</w:t>
      </w:r>
    </w:p>
    <w:p>
      <w:r>
        <w:rPr>
          <w:b/>
        </w:rPr>
        <w:t>E. 3.4</w:t>
      </w:r>
    </w:p>
    <w:p>
      <w:r>
        <w:t>Zusammengefasst lässt sich im vorliegenden Verfahren keine Gehörsverletzung feststellen. Die diesbezüglichen Rügen sind folglich abzuweisen, soweit darauf einzutreten war.</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die Vorinstanz die Zuständigkeitskriterien gemäss Dublin-III-VO. Führt diese Prüfung zur Feststellung, dass ein anderer Mitgliedstaat für die Prüfung des Asylgesuchs zuständig ist, tritt die Vorinstanz,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Indessen kann ein Mitgliedstaat, der mit einem neuen Asylgesuch befasst ist, de Zuständigkeit eines anderen Mitgliedstaates, den ein Wiederaufnahmegesuch bereits akzeptiert hat, nicht mehr mit Verweis auf die Kriterien in Kapitel III der Dublin-III-VO überprüfen (vgl. BVGE 2012/4 E. 3.2., weiterhin gültig, auch wenn damals zur Dublin-II-VO ergangen).</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von Art. 23, Art. 24, Art. 25 und Art. 29 Dublin-III-VO wieder aufzunehmen (Art. 18 Abs. 1 Bst. d Dublin-III-VO). Diese Verpflichtung erlischt z.B.,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(Art. 19 Abs. 2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des Beschwerdeführers mit der «Eurodac»-Datenbank ergab, dass dieser am (...) 2011 (und am [...] 2012) in Italien ein Asylgesuch eingereicht hatte. Die Vorinstanz ersuchte deshalb die italienischen Behörden bereits im vorhergehenden Verfahren am 31. Januar 2012 um Wiederaufnahme des Beschwerdeführers. Die italienischen Behörden liessen das Übernahmeersuchen innert der in der damals noch geltenden Dublin-II-VO vorgesehenen Frist unbeantwortet, womit sie die Zuständigkeit Italiens implizit anerkannten, weshalb der Beschwerdeführer im Oktober 2014 nach Italien überstellt wurde. Auch das erneute Wiederaufnahmeersuchen vom 3. Dezember 2014 an die italienischen Behörden blieb unbeantwortet, weshalb die Zuständigkeit nach Ablauf der in Art. 25 Abs. 1 Dublin-III-VO vorgesehenen Frist weiterhin bei Italien liegt (implizite Anerkennung nach Art. 25 Abs. 2 Dublin-III-VO).</w:t>
      </w:r>
    </w:p>
    <w:p>
      <w:r>
        <w:rPr>
          <w:b/>
        </w:rPr>
        <w:t>E. 5.2</w:t>
      </w:r>
    </w:p>
    <w:p>
      <w:r>
        <w:t>Der Beschwerdeführer rügte, er verfüge in der Schweiz über Familienangehörige, die Begünstigte internationalen Schutzes sind (Art. 9 Dublin-III-VO). Indes ist festzuhalten, dass - wie bereits erwähnt - in einem Wiederaufnahmeverfahren die Kriterien nach Kapital III der Dublinverordnung nicht mehr zur Anwendung kommen. Selbst wenn dies indes der Fall wäre, ist darauf hinzuweisen, dass der Beschwerdeführer volljährig ist, weshalb seine Eltern nicht als Familienangehörige im Sinne von Art. 9 Dublin-III-VO anzusehen sind (Art. 2 Bst. g Dublin-III-VO). Auch besteht - wie das SEM zu Recht festhielt - kein anderweitiges Abhängigkeitsverhältnis zu einzelnen Familienangehörigen in der Schweiz. Folglich lässt sich daraus kein Zuständigkeitskriterium für die Schweiz ableiten. Die grundsätzliche Zuständigkeit Italiens ist somit gegeben.</w:t>
      </w:r>
    </w:p>
    <w:p>
      <w:r>
        <w:rPr>
          <w:b/>
        </w:rPr>
        <w:t>E. 5.3</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von Art. 4 EU-Grundrechtecharta mit sich bringen würden.</w:t>
      </w:r>
    </w:p>
    <w:p>
      <w:r>
        <w:rPr>
          <w:b/>
        </w:rPr>
        <w:t>E. 5.3.1</w:t>
      </w:r>
    </w:p>
    <w:p>
      <w:r>
        <w:t>Italien ist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ergeben.</w:t>
      </w:r>
    </w:p>
    <w:p>
      <w:r>
        <w:rPr>
          <w:b/>
        </w:rPr>
        <w:t>E. 5.3.2</w:t>
      </w:r>
    </w:p>
    <w:p>
      <w:r>
        <w:t>Der EGMR hat in seinem Urteil Tarakhel bezüglich Italien keine systemischen Mängel festgestellt; die heutige Lage Italiens sei nicht mit derjenigen von Griechenland (vgl. Urteil M.S.S. vs. Belgien und Griechenland des EGMR [Grosse Kammer] vom 21. Januar 2011, Nr. 30696/09) vergleichbar (vgl. Urteil Tarakhel vs. Schweiz [Grosse Kammer] vom 4. November 2014, Nr. 29217/14, § 114 f. und § 120) vergleichbar.</w:t>
      </w:r>
    </w:p>
    <w:p>
      <w:r>
        <w:rPr>
          <w:b/>
        </w:rPr>
        <w:t>E. 5.3.3</w:t>
      </w:r>
    </w:p>
    <w:p>
      <w:r>
        <w:t>Unter diesen Umständen ist die Anwendung von Art. 3 Abs. 2 Dublin-III-VO nicht gerechtfertigt.</w:t>
      </w:r>
    </w:p>
    <w:p>
      <w:r>
        <w:rPr>
          <w:b/>
        </w:rPr>
        <w:t>E. 5.4</w:t>
      </w:r>
    </w:p>
    <w:p>
      <w:r>
        <w:t>Der Beschwerdeführer fordert mit seinem Vorbringen implizit die Anwendung der Ermessensklausel von Art. 17 Abs. 1 Dublin-III-VO, was zum Selbsteintritt der Schweiz und zur Beurteilung des Antrags auf internationalen Schutz durch dieses Land führen würde.</w:t>
      </w:r>
    </w:p>
    <w:p>
      <w:r>
        <w:rPr>
          <w:b/>
        </w:rPr>
        <w:t>E. 5.4.1</w:t>
      </w:r>
    </w:p>
    <w:p>
      <w:r>
        <w:t>Der Beschwerdeführer hat kein konkretes und ernsthaftes Risiko dargetan, die italienischen Behörden würden sich weigern, ihn wieder 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Italien seien derart schlecht, dass sie zu einer Verletzung von Art. 4 der EU-Grundrechtecharta, Art. 3 EMRK oder Art. 3 FoK führen könnten. Es liegen keine Hinweise dafür vor, dass die Behandlung seines Asylgesuchs mangelhaft gewesen sein könnte und seine Wegweisung in Verletzung des Non-Refoulement-Prinzips verfügt worden wäre.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Vorliegend führt die Überstellung des Beschwerdeführers nach Italien gemäss Akten nicht zu einer Kettenabschiebung, welche gegen das Non-Refoulement-Prinzip verstossen würde, wie es in Art. 33 FK verankert ist (und sich ausserdem aus Art. 4 EU-Grundrechtecharta, Art. 3 EMRK oder Art. 3 FoK ableiten lässt). Der Beschwerdeführer hat auch keine konkreten Hinweise für die Annahme dargetan, Italien würde ihm dauerhaft die ihm gemäss Aufnahmerichtlinie zustehenden minimalen Lebensbedingungen vorenthalten. Bei einer allfälligen vorübergehenden Einschränkung könnte er sich im Übrigen nötigenfalls an die italienischen Behörden wenden und die ihm zustehenden Aufnahmebedingungen auf dem Rechtsweg einfordern (vgl. Art. 26 Aufnahmerichtlinie).</w:t>
      </w:r>
    </w:p>
    <w:p>
      <w:r>
        <w:rPr>
          <w:b/>
        </w:rPr>
        <w:t>E. 5.4.2</w:t>
      </w:r>
    </w:p>
    <w:p>
      <w:r>
        <w:t>Der Beschwerdeführer beruft sich darauf, sein Gesundheitszustand - er leide an einer schweren Depression und sei auf eine ärztliche Behandlung angewiesen - stehe einer Überstellung entgegen. Damit macht der Beschwerdeführer geltend, die Überstellung nach Italien setze ihn einer Gefahr für seine Gesundheit aus und verletze damit Art. 3 EMRK. 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 Eine solche Situation ist vorliegend nicht gegeben. Der Beschwerdeführer konnte nicht nachweisen, dass er nicht reisefähig sei oder eine Überstellung seine Gesundheit ernsthaft gefährden würde. Sein Gesundheitszustand vermag eine Unzulässigkeit im Sinne dieser restriktiven Rechtsprechung nicht zu rechtfertigen. Die gesundheitlichen Probleme sind auch nicht von einer derartigen Schwere, dass aus humanitären Gründen von einer Überstellung abgesehen werden müsste. Im Übrigen ist allgemein bekannt, dass Italien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dem Beschwerdeführer eine adäquate medizinische Behandlung verweigern würde. Die schweizerischen Behörden, die mit dem Vollzug der angefochten Verfügung beauftragt sind, werden den medizinischen Umständen bei der Bestimmung der konkreten Modalitäten der Überstellung des Beschwerdeführers Rechnung tragen und die italienischen Behörden vorgängig in geeigneter Weise über die spezifischen medizinischen Umstände informieren (vgl. Art. 31 f. Dublin-III-VO). Es besteht kein Grund, solche Garantien von Italien im Voraus einzuholen. Der EGMR hat in seinem Urteil Tarakhel festgestellt, die Struktur und der allgemeine Zustand der Aufnahmebedingungen in Italien würden noch kein grundsätzliches Hindernis für Asylsuchende darstellen, auch wenn Zweifel hinsichtlich der Kapazitäten nicht ausgeschlossen werden könnten (vgl. Urteil des EGMR Tarakhel gegen Schweiz, a.a.O., §114f. und 120). Weiter stellte der EGMR in diesem Urteil fest, dass es eine Verletzung von Art.3 EMRK darstellen würde, wenn die Schweizer Behörden eine Überstellung von Familien mit Kindern nach Italien vornähme, ohne zuvor von den italienischen Behördeneine individuelle Garantie erhalten zu haben, dass für eine kindgerechte Unterbringung gesorgt sei und die Einheit der Familie gewahrt werde (vgl. Urteil des EGMR Tarakhel gegen Schweiz, a.a.O., §122). Die Forderung des Rechtsvertreters - es seien individuelle Garantien von den italientischen Behörden einzuholen - ist angesichts der Tatsache, dass es sich bei ihm nicht um eine Familie mit Kindern handelt, die speziell schutzbedürftig wäre, daher abzuweisen. Indes ist seinem Gesundheitszustand bei der Überstellung - wie oben erwähnt - gebührend Rechnung zu tragen.</w:t>
      </w:r>
    </w:p>
    <w:p>
      <w:r>
        <w:rPr>
          <w:b/>
        </w:rPr>
        <w:t>E. 5.4.3</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5.5</w:t>
      </w:r>
    </w:p>
    <w:p>
      <w:r>
        <w:t>Somit bleibt Italien der für die Behandlung der Asylgesuche des Beschwerdeführers zuständige Mitgliedstaat gemäss Dublin-III-VO. Italien ist verpflichtet, das Asylverfahren gemäss Art. 23, Art. 24, Art. 25 und Art. 29 Dublin-III-VO wiederaufzunehmen.</w:t>
      </w:r>
    </w:p>
    <w:p>
      <w:r>
        <w:rPr>
          <w:b/>
        </w:rPr>
        <w:t>E. 6</w:t>
      </w:r>
    </w:p>
    <w:p>
      <w:r>
        <w:t>Das BFM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der Asylverordnung 1 vom 11. August 1999 [AsylV 1, SR 142.311]).</w:t>
      </w:r>
    </w:p>
    <w:p>
      <w:r>
        <w:rPr>
          <w:b/>
        </w:rPr>
        <w:t>E. 7</w:t>
      </w:r>
    </w:p>
    <w:p>
      <w:r>
        <w:t>Da das Fehlen von Überstellungshindernissen bereits Voraussetzung des Nichteintretensentscheides gemäss Art. 31a Abs. 1 Bst. b AsylG ist, sind allfällige Vollzugshindernisse gemäss Art. 83 Abs. 3 und 4 AuG unter diesen Umständen nicht mehr zu prüfen (vgl. BVGE 2010/45 E. 10).</w:t>
      </w:r>
    </w:p>
    <w:p>
      <w:r>
        <w:rPr>
          <w:b/>
        </w:rPr>
        <w:t>E. 8</w:t>
      </w:r>
    </w:p>
    <w:p>
      <w:r>
        <w:t>Nach dem Gesagten ist die Beschwerde abzuweisen, soweit darauf einzutreten ist, und die Verfügung des BFM zu bestätigen. Das Beschwerdeverfahren ist mit vorliegendem Urteil abgeschlossen, weshalb sich der Antrag auf Gewährung der aufschiebenden Wirkung als gegenstandslos erweist.</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