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E-3367/2007 vom 7. Februar 2011</w:t>
      </w:r>
    </w:p>
    <w:p>
      <w:r>
        <w:t>Bundesverwaltungsgericht, 2011-02-07, FR</w:t>
      </w:r>
    </w:p>
    <w:p>
      <w:r>
        <w:rPr>
          <w:b/>
        </w:rPr>
        <w:t xml:space="preserve">Quelle: </w:t>
      </w:r>
      <w:r>
        <w:t>https://mcp.opencaselaw.ch/entscheid/bvger_E-3367_2007</w:t>
      </w:r>
    </w:p>
    <w:p>
      <w:r>
        <w:t>FR: TAF E-3367/2007 du 7 février 2011</w:t>
      </w:r>
    </w:p>
    <w:p>
      <w:r>
        <w:t>IT: TAF E-3367/2007 del 7 febbraio 2011</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w:t>
      </w:r>
    </w:p>
    <w:p>
      <w:r>
        <w:rPr>
          <w:b/>
        </w:rPr>
        <w:t>E. 1.2</w:t>
      </w:r>
    </w:p>
    <w:p>
      <w:r>
        <w:t>Le Tribunal administratif fédéral est donc compétent pour connaître de la présente cause sur laquelle il statue de manière définitive (cf. art. 83 let. d ch. 1 loi du 17 juin 2005 sur le Tribunal fédéral [LTF, RS 173.110]).</w:t>
      </w:r>
    </w:p>
    <w:p>
      <w:r>
        <w:rPr>
          <w:b/>
        </w:rPr>
        <w:t>E. 1.3</w:t>
      </w:r>
    </w:p>
    <w:p>
      <w:r>
        <w:t>Le nouveau droit de procédure s'applique (art. 53 al. 2 phr. 2 LTAF); la procédure devant le Tribunal administratif fédéral est régie par la PA, pour autant que ni la LTAF ni la LAsi n'en disposent autrement (art. 37 LTAF, art. 6 LAsi).</w:t>
      </w:r>
    </w:p>
    <w:p>
      <w:r>
        <w:rPr>
          <w:b/>
        </w:rPr>
        <w:t>E. 1.4</w:t>
      </w:r>
    </w:p>
    <w:p>
      <w:r>
        <w:t>Le recourant a qualité pour recourir (art. 48 PA). Présenté dans la forme (art. 52 PA) et le délai (art. 50 al. 1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2006 n° 18 p. 180ss, JICRA 1997 n°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134ss, JICRA 1993 n° 11 p. 67ss ; Organisation suisse d'aide aux réfugiés (éd.), Manuel de la procédure d'asile et de renvoi, Berne 2009, p. 188s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le recourant a fait valoir des pressions liées au prosélytisme agressif d'une organisation islamiste, ainsi que des menaces proférées par un imam de ladite organisation, B._______ ; celui-ci aurait sommé le recourant d'expliquer son absence du pays durant plusieurs mois et aurait fait part de son intention de le tuer s'il apprenait que l'intéressé avait trahi son serment et révélé, à l'étranger, des informations sur leur groupement.</w:t>
      </w:r>
    </w:p>
    <w:p>
      <w:r>
        <w:rPr>
          <w:b/>
        </w:rPr>
        <w:t>E. 3.1</w:t>
      </w:r>
    </w:p>
    <w:p>
      <w:r>
        <w:t>Il est notoire que la Bosnie et Herzégovine assiste à une montée de l'islam radical. Durant la guerre de Yougoslavie (1992-1995) de nombreux combattants islamistes ("mudjahidins") et adhérents au wahhabisme (doctrine islamique prônant une religion rigoureuse) sont venus se battre aux côtés des forces musulmanes bosniaques. Si, à la fin de la guerre, la plupart des "mudjahidins" ont quitté le pays, certains d'entre eux s'y sont établis - après s'être vus offrir la nationalité bosniaque en reconnaissance à leur soutien - et ont créé des organisations islamiques wahhabites ayant pour but la radicalisation de la population musulmane. Le repli identitaire de la population bosniaque et sa lassitude à l'égard des élites politiques du pays ont offert un terreau propice à la réislamisation des musulmans bosniaques. La guerre aidant, les prosélytes ont su exploiter la vulnérabilité des catégories sociales les plus fragiles en leur remettant des sommes d'argent ou des vivres en contrepartie de l'engagement des personnes aidées à fréquenter la mosquée ou porter le voile islamique. Après la guerre, de nombreuses organisations ont été dissoutes sous la pression des Etats-Unis. Selon les dernières informations, seule une minorité de la population bosniaque musulmane (13%) adhèrerait à l'islam intégriste. En 2010, les autorités bosniaques ont dénombré quelque 3'000 membres de la mouvance wahhabite en Bosnie et Herzégovine et une vingtaine de groupes musulmans intégristes, exclusivement locaux. Les wahhabites se trouvent marginalisés politiquement et ne jouissent généralement ni de liens particuliers avec les autorités ni de complaisance de leur part. Cependant, même si la plupart des politiciens qui les ont soutenus durant la guerre ne sont plus actifs, il n'est pas exclu qu'ils bénéficient encore de relations avec quelques politiciens ou membres d'autorités municipales (cf. Inter Press Service, Balkans : Arrest of Wahhabis Highlights Extremist Threat, 11 février 2010, www.ipsnews.net, site internet consulté le 31 janvier 2011 ; Agence France Presse, Inquiétudes en Bosnie autour des musulmans intégristes, 26 septembre 2010, www.indymedia-letzebuerg.net, site internet consulté le 31 janvier 2011).</w:t>
      </w:r>
    </w:p>
    <w:p>
      <w:r>
        <w:rPr>
          <w:b/>
        </w:rPr>
        <w:t>E. 3.2</w:t>
      </w:r>
    </w:p>
    <w:p>
      <w:r>
        <w:t>Dans ce contexte, le Tribunal n'exclut pas que le recourant ait subi des pressions de la part des membres du groupe religieux, auprès desquels il a, par le passé, suivi un enseignement religieux et, qui cherchaient à le faire adhérer aux préceptes de la foi musulmane en lui demandant lors de leurs rencontres de se laisser pousser la barbe et de fréquenter régulièrement la mosquée. Ces pressions ne sauraient toutefois être considérées comme un préjudice suffisamment grave et intense au sens de l'art. 3 al. 2 LAsi, compte tenu notamment du fait que le recourant est musulman, pratiquant et a toujours participé librement aux rencontres à caractère religieux du groupe (cf. p.-v. de l'audition du 4 janvier 2007 Q 22-24 ; p.-v. de l'audition du 28 décembre 2005 Q 11).</w:t>
      </w:r>
    </w:p>
    <w:p>
      <w:r>
        <w:rPr>
          <w:b/>
        </w:rPr>
        <w:t>E. 3.3</w:t>
      </w:r>
    </w:p>
    <w:p>
      <w:r>
        <w:t>S'agissant ensuite des menaces proférées par l'imam B._______, le Tribunal estime que le recourant n'a pas présenté suffisamment d'éléments objectifs et concrets pour qu'on puisse admettre un risque sérieux de préjudice à son encontre. Il ressort du dossier que B._______ aurait menacé le recourant de décapitation pour le cas où ce dernier trahirait le serment, puis l'aurait invité chez lui pour suivre des cours de religion en disant au recourant que "s'il avait un quelconque problème, il pouvait compter sur lui" (cf. p.-v. de l'audition du 15 décembre 2006 p. 6). Le comportement de B._______ diffère clairement de celui d'un homme ayant l'intention de décapiter l'intéressé. Force est également de constater que l'auteur des menaces, qui aurait exprimé, à deux reprises, son intention de tuer le recourant peu après le retour de ce dernier à Z._______, n'a nullement mis ses menaces à exécution durant les cinq mois où il a côtoyé l'intéressé (cf. p.-v. de l'audition du 4 janvier 2007 Q 24-25). Ainsi, il semble plutôt que le recourant a été critiqué par l'imam en raison du fait qu'il n'observait pas rigoureusement les préceptes de l'islam et a pris peur en visionnant des cassettes-vidéo relatives à des châtiments ayant été infligés à certains "mécréants" (cf. p.-v. de l'audition du 15 décembre 2006 p. 7). Le Tribunal ne saurait par conséquent retenir l'existence de menaces sérieuses et prêtes à être exécutées.</w:t>
      </w:r>
    </w:p>
    <w:p>
      <w:r>
        <w:rPr>
          <w:b/>
        </w:rPr>
        <w:t>E. 3.4</w:t>
      </w:r>
    </w:p>
    <w:p>
      <w:r>
        <w:t>En outre, même si le recourant avait rendu vraisemblable une crainte objectivement fondée du subir des préjudices, force est de constater que les pressions et menaces alléguées et craintes étaient manifestement limitées à la région où le groupe de "mudjahidins" exerçait des activités de recrutement au sein de la population, soit à la localité de Z._______ et à ses alentours, dès lors que les groupes locaux d'intégristes sont divisés et ne sont pas coordonnés au niveau régional ou national (cf. Agence France Presse, Inquiétudes en Bosnie autour des musulmans intégristes, 26 septembre 2010, www.indymedia-letzebuerg.net, site internet consulté le 31 janvier 2011). Si l'intéressé s'était senti en danger, il lui aurait suffi de quitter la commune précitée pour ne plus être inquiété. En conséquence, l'intéressé avait avant son départ et a encore aujourd'hui la possibilité d'échapper aux préjudices allégués en s'établissant dans une autre partie du pays, en particulier dans la ville de Sarajevo où son ethnie est majoritaire. Encore faut-il toutefois, pour que l'existence d'un refuge interne soit admise, que la personne intéressée puisse obtenir une protection efficace dans une autre partie du pays, notamment qu'elle puisse s'y installer sans crainte d'être astreinte à retourner vers sa région de provenance. En l'occurrence, le Tribunal estime que le recourant, qui n'a rencontré aucun problème avec les autorités bosniaques, sera en mesure de s'établir durablement et en toute sécurité à Sarajevo grâce à la liberté d'établissement reconnue aux citoyens bosniaques (sur la notion de refuge interne, cf. notamment JICRA 1997 n° 14 consid. 2b p. 106s., JICRA 1996 n° 1 consid. 5c p. 6s. ; cf. également JICRA 2006 n° 18 consid. 10.3 p. 203s., JICRA 2000 n° 15 consid. 10 à 12 p. 119ss et JICRA 1997 n° 12 consid. 6b p. 88).</w:t>
      </w:r>
    </w:p>
    <w:p>
      <w:r>
        <w:rPr>
          <w:b/>
        </w:rPr>
        <w:t>E. 3.5</w:t>
      </w:r>
    </w:p>
    <w:p>
      <w:r>
        <w:t>Enfin, l'article de presse déposé relatif à l'extrémisme islamique présent dans les Balkans, décrivant des événements d'ordre général et concernant des tiers (cf. supra let. G), ne se réfère nullement ni au recourant ni au groupe de "mudjahidins" qu'il redoute. Cette pièce n'est donc pas susceptible de remettre en cause le raisonnement qui précède.</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Aux termes de l'art. 121 al. 1 LAsi, les procédures pendantes à l'entrée en vigueur de la présente loi sont régies par le nouveau droit. Les dispositions transitoires de la LAsi prévoient ainsi l'application du nouveau droit matériel aux procédures pendantes. C'est donc au nouvel art. 44 al. 2 LAsi qu'il convient de se référer, entré en vigueur le 1er janvier 2008 (RO 2007 5573), et qui renvoie désormais expressément à la nouvelle loi sur les étrangers du 16 décembre 2005 (LEtr, RS 142.20). Selon la disposition précitée, si l'exécution du renvoi n'est pas possible, est illicite ou ne peut être raisonnablement exigée, l'office règle les conditions de résidence conformément aux dispositions de la LEtr concernant l'admission provisoire. L'octroi de l'admission provisoire est régi par l'art. 83 LEtr. Cette disposition a remplacé l'art. 14a de l'ancienne loi fédérale du 26 mars 1931 sur le séjour et l'établissement des étrangers (LSEE).</w:t>
      </w:r>
    </w:p>
    <w:p>
      <w:r>
        <w:rPr>
          <w:b/>
        </w:rPr>
        <w:t>E. 5.2</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 CEDH, RS 0.101). Aucun Etat partie n'expulsera, ne refoulera, ni n'extradera une personne vers un autre Etat où il y a des motifs sérieux de croire qu'elle risque d'être soumise à la torture (art. 3 al. 1 de la Convention du 10 décembre 1984 contre la torture et autres peines ou traitements cruels, inhumains ou dégradants ; Conv. torture, RS 0.105).</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 torture (Message du Conseil fédéral à l'appui d'un arrêté fédéral sur la procédure d'asile (APA), du 25 avril 1990, in: FF 1990 II 624).</w:t>
      </w:r>
    </w:p>
    <w:p>
      <w:r>
        <w:rPr>
          <w:b/>
        </w:rPr>
        <w:t>E. 6.2</w:t>
      </w:r>
    </w:p>
    <w:p>
      <w:r>
        <w:t>L'exécution du renvoi ne contrevient pas au principe de non-refoulement de l'art. 5 LAsi, le recourant n'ayant pas établi, pour les raisons exposées ci-dessus, que son retour dans son pays d'origine l'exposera à un risque, actuel, concret et sérieux d'être victime de traitements cruels, inhumains ou dégradants contraires aux engagements internationaux contractés par la Suisse, en particulier à l'art. 3 CEDH ou à l'art. 3 Conv. torture.</w:t>
      </w:r>
    </w:p>
    <w:p>
      <w:r>
        <w:rPr>
          <w:b/>
        </w:rPr>
        <w:t>E. 6.3</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qui correspond matériellement à l'ancien article 14a al. 4 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JICRA 1998 n° 22 p. 191).</w:t>
      </w:r>
    </w:p>
    <w:p>
      <w:r>
        <w:rPr>
          <w:b/>
        </w:rPr>
        <w:t>E. 7.2</w:t>
      </w:r>
    </w:p>
    <w:p>
      <w:r>
        <w:t>Il est notoire que la Bosnie et Herzégovine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D'ailleurs, ce pays a été considéré par le Conseil fédéral comme un Etat sûr (safe country) et exempt de persécution, depuis le 1er août 2003 (cf. art. 6a al. 2 let. a LAsi).</w:t>
      </w:r>
    </w:p>
    <w:p>
      <w:r>
        <w:rPr>
          <w:b/>
        </w:rPr>
        <w:t>E. 7.3</w:t>
      </w:r>
    </w:p>
    <w:p>
      <w:r>
        <w:t>Il reste dès lors à déterminer si le retour du recourant dans son pays équivaudrait à le mettre concrètement en danger en raison de sa situation personnelle. A cet égard, le recourant est dans la force de l'âge, au bénéfice d'une formation et d'une expérience professionnelles, n'a pas de charge de famille et n'a allégué aucun problème de santé particulier. Bien que cela ne soit pas décisif, il dispose assurément d'un réseau familial et social au pays qui sera en mesure de lui venir en aide afin de lui apporter une aide logistique et cas échéant de couvrir ses premières dépenses. Quant aux difficultés socio-économiques invoquées (cf. acte de recours p. 6) et qui sont le lot habituel de la population locale, en particulier en matière de pénurie de logements et d'emplois, elles ne suffisent pas en soi à réaliser une mise en danger concrète au sens de l'art. 83 al. 4 LEtr (JICRA 2003 n° 24 consid. 5e p. 159). Dans ces conditions, le Tribunal estime qu'aucun motif d'ordre personnel ressortant du dossier ne fait obstacle à l'exécution du renvoi de l'intéressé. 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art. 83 al. 2 LEtr).</w:t>
      </w:r>
    </w:p>
    <w:p>
      <w:r>
        <w:rPr>
          <w:b/>
        </w:rPr>
        <w:t>E. 9.1</w:t>
      </w:r>
    </w:p>
    <w:p>
      <w:r>
        <w:t>Cela étant, l'exécution du renvoi doit être déclarée conforme aux dispositions légales. Il s'ensuit que le recours, en tant qu'il conteste la décision de renvoi et son exécution, doit être également rejeté.</w:t>
      </w:r>
    </w:p>
    <w:p>
      <w:r>
        <w:rPr>
          <w:b/>
        </w:rPr>
        <w:t>E. 10.1</w:t>
      </w:r>
    </w:p>
    <w:p>
      <w:r>
        <w:t>Le recourant ayant succombé, les frais de la présente procédure devraient en principe être mis à sa charge (art. 63 al. 1 phr. 1 PA). Toutefois, au vu des particularités de la présente cause, le Tribunal considère qu'il convient, à titre exceptionnel, de renoncer à leur perception (art. 63 al. 1 phr. 3 PA et art. 6 du règlement du 21 février 2008 concernant les frais, dépens et indemnités fixés par le Tribunal administratif fédéral (FITAF, RS 173.320.2).</w:t>
      </w:r>
    </w:p>
    <w:p>
      <w:r>
        <w:rPr>
          <w:b/>
        </w:rPr>
        <w:t>E. 10.2</w:t>
      </w:r>
    </w:p>
    <w:p>
      <w:r>
        <w:t>Partant, la demande d'assistance judiciaire partielle est devenue sans objet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