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E-3364/2016 vom 27. Juni 2016</w:t>
      </w:r>
    </w:p>
    <w:p>
      <w:r>
        <w:t>Bundesverwaltungsgericht, 2016-06-27, DE</w:t>
      </w:r>
    </w:p>
    <w:p>
      <w:r>
        <w:rPr>
          <w:b/>
        </w:rPr>
        <w:t xml:space="preserve">Quelle: </w:t>
      </w:r>
      <w:r>
        <w:t>https://mcp.opencaselaw.ch/entscheid/bvger_E-3364_2016</w:t>
      </w:r>
    </w:p>
    <w:p>
      <w:r>
        <w:t>FR: TAF E-3364/2016 du 27 juin 2016</w:t>
      </w:r>
    </w:p>
    <w:p>
      <w:r>
        <w:t>IT: TAF E-3364/2016 del 27 giugno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Gegenstand des Beschwerdeverfahrens sind die Ziffern 4 und 5 (Wegweisungsvollzug) des Dispositivs der vorinstanzlichen Verfügung vom 4. Mai 2016. Im Übrigen ist die Verfügung mangels Anfechtung in Rechtskraft erwachsen.</w:t>
      </w:r>
    </w:p>
    <w:p>
      <w:r>
        <w:rPr>
          <w:b/>
        </w:rPr>
        <w:t>E. 3</w:t>
      </w:r>
    </w:p>
    <w:p>
      <w:r>
        <w:t>Betreffend den Antrag auf Feststellung der unzulässigen, unzumutbaren und unmöglichen vorsorglichen Wegweisung in einen Drittstaat ist festzuhalten, dass eine solche in der vorinstanzlichen Verfügung nicht angeordnet wurde und es sich erübrigt, darauf einzugehen. Mit dem Direktentscheid in der Sache werden sodann die Gesuche um Wiederherstellung der aufschiebenden Wirkung und um Verzicht auf die Erhebung eines Kostenvorschusses hinfällig.</w:t>
      </w:r>
    </w:p>
    <w:p>
      <w:r>
        <w:rPr>
          <w:b/>
        </w:rPr>
        <w:t>E. 4</w:t>
      </w:r>
    </w:p>
    <w:p>
      <w:r>
        <w:t>Die Kognition des Bundesverwaltungsgerichts und die zulässigen Rügen richten sich im Asylbereich nach Art. 106 Abs. 1 AsylG, im Bereich des Ausländerrechts nach Art. 49 VwVG (vgl. BVGE 2014/26 E. 5).</w:t>
      </w:r>
    </w:p>
    <w:p>
      <w:r>
        <w:rPr>
          <w:b/>
        </w:rPr>
        <w:t>E. 5</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6</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 oder Rückreise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Die Vorinstanz wies den Beschwerdeführer aufgrund der Ablehnung des Asylgesuchs aus der Schweiz weg. Infolge der fehlenden Flüchtlingseigenschaft sei der Grundsatz der Nichtrückschiebung gemäss Art. 5 Abs. 1 AsylG nicht anwendbar und aus den Akten würden sich keine Anhaltspunkte ergeben, dass dem Beschwerdeführer im Falle einer Rückkehr in seinen Heimatstaat mit beachtlicher Wahrscheinlichkeit eine durch Art. 3 EMRK verbotene Strafe oder Behandlung drohe. Eine Rückkehr in die nordirakischen Provinzen Dohuk, Erbil, Halabja und Sulaimaniyya sei sodann nicht generell unzumutbar, da sich die Gewalt im Irak auf den Zentral- und Südirak konzentriere und die Autonome Region Kurdistan kaum davon betroffen sei. Nach gegenwärtigem Stand seien die vier kurdischen Provinzen nicht von einem Angriff der Organisation des Islamischen Staats (IS) bedroht. Aufgrund der Sicherheits- und Menschenrechtslage in der KRG-Region herrsche in deren vier Provinzen keine Situation allgemeiner Gewalt. Sodann würden auch keine individuellen Gründe gegen die Zumutbarkeit des Wegweisungsvollzugs sprechen. Der Vollzug der Wegweisung sei zudem technisch möglich und praktisch durchführbar.</w:t>
      </w:r>
    </w:p>
    <w:p>
      <w:r>
        <w:rPr>
          <w:b/>
        </w:rPr>
        <w:t>E. 7.2</w:t>
      </w:r>
    </w:p>
    <w:p>
      <w:r>
        <w:t>Der Beschwerdeführer macht in seiner Beschwerde geltend, eine Rückkehr in den Nordirak sei unzumutbar, da die herrschenden Behörden ihn nicht vor bedrohlichen Situationen durch Drittpersonen schützen könnten. Es gäbe zwar eine Polizei im Nordirak, welche kriminelle Handlungen untersuche und verfolge, jedoch würden im Hintergrund die Sippenregeln gelten, welche übergeordnet seien und von den Behörden nicht kontrolliert werden könnten. Sodann könne er auch keinen Schutz durch die Peschmerga beanspruchen, da dieser nur Familien gewährt werde, die über Macht und Geld verfügen würden. Probleme zwischen zwei Familien könnten sodann nicht mit einem Wegzug in eine andere Stadt gelöst werden, da die kurdische Gesellschaft aus Sippen bestehe, die sich untereinander kennen würden. Entgegen der Ansicht der Vorinstanz habe sich die Sicherheits- und Wirtschaftslage im Nordirak nach dem Einmarsch des IS und nach den innenpolitischen Unruhen in den letzten zwei Monaten massiv verschlechtert. Die Begründung der Vorinstanz entspreche deshalb nicht der aktuellen Lage. Als Beweismittel reicht der Beschwerdeführer einen ins Deutsche übersetzten Ausschnitt aus der Zeitung "Avro" vom 21. Januar 2016 betreffend eines Anschlags aufgrund von Streitigkeiten zwischen zwei Familien, einen ins Deutsche übersetzten Ausweis des Peschmerga-Ministeriums (lautend auf den Beschwerdeführer) sowie eine Bestätigung der Fürsorgeabhängigkeit der Gemeinde Thundorf ein.</w:t>
      </w:r>
    </w:p>
    <w:p>
      <w:r>
        <w:rPr>
          <w:b/>
        </w:rPr>
        <w:t>E. 8.1</w:t>
      </w:r>
    </w:p>
    <w:p>
      <w:r>
        <w:t>Die Vorinstanz hat in ihrer angefochtenen Verfügung (vgl. dort E. III) zutreffend darauf hingewiesen, dass der in Art. 5 AsylG verankerte Grundsatz der Nichtrückschiebung mangels Erfüllung der Flüchtlingseigenschaft keine Anwendung findet und keine anderweitigen völkerrechtlichen Vollzugshindernisse erkennbar sind. Ebenso zutreffend sind ihre umfassend und differenziert begründeten Erkenntnisse, wonach in den vier Provinzen der KRG-Region keine Situation allgemeiner Gewalt herrscht und auch keine individuellen Gründe gegen die Zumutbarkeit des Wegweisungsvollzugs sprechen. Auf die betreffenden Ausführungen kann zur Vermeidung von Wiederholungen verwiesen werden. Diese Beurteilung der Vorinstanz stimmt zudem auch mit der aktuellen Rechtsprechung des Bundesverwaltungsgerichts überein (vgl. Urteil des Bundesverwaltungsgerichts E-3737/2015 vom 14. Dezember 2015 [als Referenzurteil publiziert], E. 7.4 mit Verweis auf BVGE 2008/5, E. 7.5.8). Der Beschwerdeführer verfügt sowohl in seinem Heimatdorf als auch in der Provinzhauptstadt Dohuk über ein engmaschiges familiäres Beziehungsnetz (...), welches ihn bei einer Rückkehr unterstützen kann. Im Übrigen handelt es sich beim Beschwerdeführer um einen gesunden Mann, welchem aufgrund seiner Schulbildung, Arbeitserfahrung und militärischen Erfahrung als Peschmerga zugemutet werden kann, sich eine neue Existenz aufzubauen. Es obliegt sodann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8.2</w:t>
      </w:r>
    </w:p>
    <w:p>
      <w:r>
        <w:t>Die Ausführungen des Beschwerdeführers in seiner Rechtsmitteleingabe, welche sich im Wesentlichen auf Behauptungen beschränken, erweisen sich als unbehelflich, weshalb es sich erübrigt, darauf näher einzugehen. Der beigebrachte Zeitungsartikel vom 21. Januar 2016 vermag ebenfalls keine Gefährdung des Beschwerdeführers bei einer Rückkehr in den Irak zu belegen, zumal er keinen Bezug nimmt auf ihn, und der Peschmerga-Ausweis ist vorliegend unbeachtlich, weil die Peschmerga-Aktivitäten nicht angezweifelt werden. Schliesslich vermag auch die aktuelle Entwicklung im Nordirak am Ausgang des Verfahrens nichts zu ändern.</w:t>
      </w:r>
    </w:p>
    <w:p>
      <w:r>
        <w:rPr>
          <w:b/>
        </w:rPr>
        <w:t>E. 8.3</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und angemessen ist (Art. 49 VwVG). Die Beschwerde ist abzuweisen, soweit darauf einzutreten ist.</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Die Gesuche um Gewährung der unentgeltlichen Prozessführung (vgl. Art. 65 Abs. 1 VwVG und Art. 110a AsylG) sind unbesehen der geltend gemachten Mittellosigkeit abzuweisen, da die Beschwerde gemäss den vorstehenden Erwägungen als aussichtslos zu bezeichnen ist und es daher an einer gesetzlichen Voraussetzung zur Gewährung der unentgeltlichen Prozessführung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